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CC481" w14:textId="77777777" w:rsid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b/>
          <w:smallCaps/>
          <w:sz w:val="24"/>
          <w:szCs w:val="24"/>
        </w:rPr>
      </w:pPr>
      <w:r>
        <w:rPr>
          <w:rFonts w:ascii="Times New Roman" w:eastAsiaTheme="minorEastAsia" w:hAnsi="Times New Roman" w:cs="Times New Roman"/>
          <w:b/>
          <w:smallCaps/>
          <w:sz w:val="24"/>
          <w:szCs w:val="24"/>
        </w:rPr>
        <w:t>UNITED STATES DISTRICT COURT</w:t>
      </w:r>
    </w:p>
    <w:p w14:paraId="38CB84DF" w14:textId="77777777" w:rsidR="00081E60" w:rsidRDefault="00081E60" w:rsidP="00081E60">
      <w:pPr>
        <w:widowControl w:val="0"/>
        <w:autoSpaceDE w:val="0"/>
        <w:autoSpaceDN w:val="0"/>
        <w:adjustRightInd w:val="0"/>
        <w:spacing w:after="0" w:line="240" w:lineRule="auto"/>
        <w:jc w:val="center"/>
        <w:rPr>
          <w:rFonts w:ascii="Times New Roman" w:eastAsia="PMingLiU" w:hAnsi="Times New Roman" w:cs="Times New Roman"/>
          <w:b/>
          <w:sz w:val="24"/>
          <w:szCs w:val="24"/>
        </w:rPr>
      </w:pPr>
      <w:r w:rsidRPr="00081E60">
        <w:rPr>
          <w:rFonts w:ascii="Times New Roman" w:eastAsia="PMingLiU" w:hAnsi="Times New Roman" w:cs="Times New Roman"/>
          <w:b/>
          <w:sz w:val="24"/>
          <w:szCs w:val="24"/>
        </w:rPr>
        <w:t>DISTRICT OF MOOT</w:t>
      </w:r>
    </w:p>
    <w:p w14:paraId="72B52A16"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PMingLiU" w:hAnsi="Times New Roman" w:cs="Times New Roman"/>
          <w:b/>
          <w:sz w:val="24"/>
          <w:szCs w:val="24"/>
        </w:rPr>
        <w:t>______________________________________________________________________________</w:t>
      </w:r>
    </w:p>
    <w:p w14:paraId="2B1C8E59"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018DA5A8"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sectPr w:rsidR="00081E60" w:rsidRPr="00081E60" w:rsidSect="00AD2F03">
          <w:footerReference w:type="default" r:id="rId9"/>
          <w:footerReference w:type="first" r:id="rId10"/>
          <w:pgSz w:w="12240" w:h="15840"/>
          <w:pgMar w:top="1440" w:right="1440" w:bottom="1440" w:left="1440" w:header="1440" w:footer="1440" w:gutter="0"/>
          <w:cols w:space="720"/>
          <w:noEndnote/>
          <w:titlePg/>
          <w:docGrid w:linePitch="299"/>
        </w:sectPr>
      </w:pPr>
    </w:p>
    <w:tbl>
      <w:tblPr>
        <w:tblW w:w="0" w:type="auto"/>
        <w:tblLayout w:type="fixed"/>
        <w:tblCellMar>
          <w:left w:w="0" w:type="dxa"/>
          <w:right w:w="0" w:type="dxa"/>
        </w:tblCellMar>
        <w:tblLook w:val="0000" w:firstRow="0" w:lastRow="0" w:firstColumn="0" w:lastColumn="0" w:noHBand="0" w:noVBand="0"/>
      </w:tblPr>
      <w:tblGrid>
        <w:gridCol w:w="4584"/>
        <w:gridCol w:w="72"/>
        <w:gridCol w:w="719"/>
        <w:gridCol w:w="72"/>
        <w:gridCol w:w="3900"/>
      </w:tblGrid>
      <w:tr w:rsidR="00081E60" w:rsidRPr="00081E60" w14:paraId="3CF8AF73" w14:textId="77777777" w:rsidTr="00443BC5">
        <w:trPr>
          <w:trHeight w:val="2583"/>
        </w:trPr>
        <w:tc>
          <w:tcPr>
            <w:tcW w:w="4584" w:type="dxa"/>
            <w:tcBorders>
              <w:top w:val="nil"/>
              <w:left w:val="nil"/>
              <w:bottom w:val="nil"/>
              <w:right w:val="nil"/>
            </w:tcBorders>
          </w:tcPr>
          <w:p w14:paraId="3218CFC9"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lastRenderedPageBreak/>
              <w:t>OGS TV, Inc.</w:t>
            </w:r>
          </w:p>
          <w:p w14:paraId="7CE81CDF" w14:textId="77777777" w:rsidR="00081E60" w:rsidRPr="00081E60" w:rsidRDefault="00081E60" w:rsidP="00081E60">
            <w:pPr>
              <w:widowControl w:val="0"/>
              <w:autoSpaceDE w:val="0"/>
              <w:autoSpaceDN w:val="0"/>
              <w:adjustRightInd w:val="0"/>
              <w:spacing w:after="0" w:line="240" w:lineRule="auto"/>
              <w:ind w:firstLine="720"/>
              <w:rPr>
                <w:rFonts w:ascii="Times New Roman" w:eastAsiaTheme="minorEastAsia" w:hAnsi="Times New Roman" w:cs="Times New Roman"/>
                <w:sz w:val="24"/>
                <w:szCs w:val="24"/>
              </w:rPr>
            </w:pPr>
          </w:p>
          <w:p w14:paraId="6FA88DF5" w14:textId="77777777" w:rsidR="00081E60" w:rsidRPr="00081E60" w:rsidRDefault="00081E60" w:rsidP="00081E60">
            <w:pPr>
              <w:widowControl w:val="0"/>
              <w:autoSpaceDE w:val="0"/>
              <w:autoSpaceDN w:val="0"/>
              <w:adjustRightInd w:val="0"/>
              <w:spacing w:after="0" w:line="240" w:lineRule="auto"/>
              <w:ind w:firstLine="2160"/>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Plaintiff,</w:t>
            </w:r>
          </w:p>
          <w:p w14:paraId="305AEAAA"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2AE93C93" w14:textId="77777777" w:rsidR="00081E60" w:rsidRPr="00081E60" w:rsidRDefault="00081E60" w:rsidP="00081E60">
            <w:pPr>
              <w:widowControl w:val="0"/>
              <w:autoSpaceDE w:val="0"/>
              <w:autoSpaceDN w:val="0"/>
              <w:adjustRightInd w:val="0"/>
              <w:spacing w:after="0" w:line="240" w:lineRule="auto"/>
              <w:ind w:firstLine="1440"/>
              <w:rPr>
                <w:rFonts w:ascii="Times New Roman" w:eastAsiaTheme="minorEastAsia" w:hAnsi="Times New Roman" w:cs="Times New Roman"/>
                <w:sz w:val="24"/>
                <w:szCs w:val="24"/>
              </w:rPr>
            </w:pPr>
            <w:proofErr w:type="gramStart"/>
            <w:r w:rsidRPr="00081E60">
              <w:rPr>
                <w:rFonts w:ascii="Times New Roman" w:eastAsiaTheme="minorEastAsia" w:hAnsi="Times New Roman" w:cs="Times New Roman"/>
                <w:sz w:val="24"/>
                <w:szCs w:val="24"/>
              </w:rPr>
              <w:t>v</w:t>
            </w:r>
            <w:proofErr w:type="gramEnd"/>
            <w:r w:rsidRPr="00081E60">
              <w:rPr>
                <w:rFonts w:ascii="Times New Roman" w:eastAsiaTheme="minorEastAsia" w:hAnsi="Times New Roman" w:cs="Times New Roman"/>
                <w:sz w:val="24"/>
                <w:szCs w:val="24"/>
              </w:rPr>
              <w:t>.</w:t>
            </w:r>
          </w:p>
          <w:p w14:paraId="50C58B73"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45838F85"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 xml:space="preserve">Elizabeth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and </w:t>
            </w:r>
            <w:proofErr w:type="spellStart"/>
            <w:r w:rsidRPr="00081E60">
              <w:rPr>
                <w:rFonts w:ascii="Times New Roman" w:eastAsiaTheme="minorEastAsia" w:hAnsi="Times New Roman" w:cs="Times New Roman"/>
                <w:sz w:val="24"/>
                <w:szCs w:val="24"/>
              </w:rPr>
              <w:t>TinyTV</w:t>
            </w:r>
            <w:proofErr w:type="spellEnd"/>
            <w:r w:rsidRPr="00081E60">
              <w:rPr>
                <w:rFonts w:ascii="Times New Roman" w:eastAsiaTheme="minorEastAsia" w:hAnsi="Times New Roman" w:cs="Times New Roman"/>
                <w:sz w:val="24"/>
                <w:szCs w:val="24"/>
              </w:rPr>
              <w:t>, Inc.</w:t>
            </w:r>
            <w:r w:rsidR="006A34F7">
              <w:rPr>
                <w:rFonts w:ascii="Times New Roman" w:eastAsiaTheme="minorEastAsia" w:hAnsi="Times New Roman" w:cs="Times New Roman"/>
                <w:sz w:val="24"/>
                <w:szCs w:val="24"/>
              </w:rPr>
              <w:t>,</w:t>
            </w:r>
          </w:p>
          <w:p w14:paraId="6325CBDD"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3C0AC25D" w14:textId="77777777" w:rsidR="00081E60" w:rsidRPr="00081E60" w:rsidRDefault="00081E60" w:rsidP="00081E60">
            <w:pPr>
              <w:widowControl w:val="0"/>
              <w:autoSpaceDE w:val="0"/>
              <w:autoSpaceDN w:val="0"/>
              <w:adjustRightInd w:val="0"/>
              <w:spacing w:after="0" w:line="240" w:lineRule="auto"/>
              <w:ind w:firstLine="2160"/>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Defendants.</w:t>
            </w:r>
          </w:p>
        </w:tc>
        <w:tc>
          <w:tcPr>
            <w:tcW w:w="72" w:type="dxa"/>
            <w:tcBorders>
              <w:top w:val="nil"/>
              <w:left w:val="nil"/>
              <w:bottom w:val="nil"/>
              <w:right w:val="nil"/>
            </w:tcBorders>
          </w:tcPr>
          <w:p w14:paraId="03CF44E7"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tc>
        <w:tc>
          <w:tcPr>
            <w:tcW w:w="719" w:type="dxa"/>
            <w:tcBorders>
              <w:top w:val="nil"/>
              <w:left w:val="nil"/>
              <w:bottom w:val="nil"/>
              <w:right w:val="nil"/>
            </w:tcBorders>
          </w:tcPr>
          <w:p w14:paraId="41930099"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3F8ACDA4"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4AFFE12C"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556E3198"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7F718189"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4083657F"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0BD99561"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35444E5B"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187EC1AB"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p w14:paraId="51D870F9" w14:textId="77777777" w:rsidR="00081E60" w:rsidRPr="00081E60" w:rsidRDefault="00081E60" w:rsidP="00081E60">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w:t>
            </w:r>
          </w:p>
        </w:tc>
        <w:tc>
          <w:tcPr>
            <w:tcW w:w="72" w:type="dxa"/>
            <w:tcBorders>
              <w:top w:val="nil"/>
              <w:left w:val="nil"/>
              <w:bottom w:val="nil"/>
              <w:right w:val="nil"/>
            </w:tcBorders>
          </w:tcPr>
          <w:p w14:paraId="7772CE9B"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tc>
        <w:tc>
          <w:tcPr>
            <w:tcW w:w="3900" w:type="dxa"/>
            <w:tcBorders>
              <w:top w:val="nil"/>
              <w:left w:val="nil"/>
              <w:bottom w:val="nil"/>
              <w:right w:val="nil"/>
            </w:tcBorders>
          </w:tcPr>
          <w:p w14:paraId="0A6CFB76"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11F787C1" w14:textId="77777777" w:rsidR="00081E60" w:rsidRP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p w14:paraId="601FBF31" w14:textId="77777777" w:rsidR="00081E60" w:rsidRDefault="00081E60"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Court File No. 27-CV-12-1234</w:t>
            </w:r>
          </w:p>
          <w:p w14:paraId="3CF6B0F7" w14:textId="77777777" w:rsidR="00254EB2" w:rsidRDefault="00254EB2" w:rsidP="00254EB2">
            <w:pPr>
              <w:widowControl w:val="0"/>
              <w:tabs>
                <w:tab w:val="center" w:pos="4680"/>
              </w:tabs>
              <w:autoSpaceDE w:val="0"/>
              <w:autoSpaceDN w:val="0"/>
              <w:adjustRightInd w:val="0"/>
              <w:spacing w:after="0" w:line="240" w:lineRule="auto"/>
              <w:jc w:val="center"/>
              <w:rPr>
                <w:rFonts w:ascii="Times New Roman" w:eastAsiaTheme="minorEastAsia" w:hAnsi="Times New Roman" w:cs="Times New Roman"/>
                <w:b/>
                <w:bCs/>
                <w:sz w:val="24"/>
                <w:szCs w:val="24"/>
              </w:rPr>
            </w:pPr>
          </w:p>
          <w:p w14:paraId="5EEFB85D" w14:textId="77777777" w:rsidR="00254EB2" w:rsidRPr="00081E60" w:rsidRDefault="00254EB2" w:rsidP="00254EB2">
            <w:pPr>
              <w:widowControl w:val="0"/>
              <w:tabs>
                <w:tab w:val="center" w:pos="4680"/>
              </w:tabs>
              <w:autoSpaceDE w:val="0"/>
              <w:autoSpaceDN w:val="0"/>
              <w:adjustRightInd w:val="0"/>
              <w:spacing w:after="0" w:line="240" w:lineRule="auto"/>
              <w:rPr>
                <w:rFonts w:ascii="Times New Roman" w:eastAsiaTheme="minorEastAsia" w:hAnsi="Times New Roman" w:cs="Times New Roman"/>
                <w:b/>
                <w:bCs/>
                <w:sz w:val="24"/>
                <w:szCs w:val="24"/>
              </w:rPr>
            </w:pPr>
            <w:r w:rsidRPr="00081E60">
              <w:rPr>
                <w:rFonts w:ascii="Times New Roman" w:eastAsiaTheme="minorEastAsia" w:hAnsi="Times New Roman" w:cs="Times New Roman"/>
                <w:b/>
                <w:bCs/>
                <w:sz w:val="24"/>
                <w:szCs w:val="24"/>
              </w:rPr>
              <w:t>PLAINTIFF’S MEMORANDUM IN OPPOSITION TO</w:t>
            </w:r>
            <w:r>
              <w:rPr>
                <w:rFonts w:ascii="Times New Roman" w:eastAsiaTheme="minorEastAsia" w:hAnsi="Times New Roman" w:cs="Times New Roman"/>
                <w:b/>
                <w:bCs/>
                <w:sz w:val="24"/>
                <w:szCs w:val="24"/>
              </w:rPr>
              <w:t xml:space="preserve"> </w:t>
            </w:r>
            <w:r w:rsidRPr="00081E60">
              <w:rPr>
                <w:rFonts w:ascii="Times New Roman" w:eastAsiaTheme="minorEastAsia" w:hAnsi="Times New Roman" w:cs="Times New Roman"/>
                <w:b/>
                <w:bCs/>
                <w:sz w:val="24"/>
                <w:szCs w:val="24"/>
              </w:rPr>
              <w:t>DEFENDANTS’ MOTION TO DISMISS</w:t>
            </w:r>
          </w:p>
          <w:p w14:paraId="2D80B050" w14:textId="77777777" w:rsidR="00254EB2" w:rsidRPr="00081E60" w:rsidRDefault="00254EB2" w:rsidP="00081E60">
            <w:pPr>
              <w:widowControl w:val="0"/>
              <w:autoSpaceDE w:val="0"/>
              <w:autoSpaceDN w:val="0"/>
              <w:adjustRightInd w:val="0"/>
              <w:spacing w:after="0" w:line="240" w:lineRule="auto"/>
              <w:rPr>
                <w:rFonts w:ascii="Times New Roman" w:eastAsiaTheme="minorEastAsia" w:hAnsi="Times New Roman" w:cs="Times New Roman"/>
                <w:sz w:val="24"/>
                <w:szCs w:val="24"/>
              </w:rPr>
            </w:pPr>
          </w:p>
        </w:tc>
      </w:tr>
    </w:tbl>
    <w:p w14:paraId="2B6FA612" w14:textId="77777777" w:rsidR="00081E60" w:rsidRDefault="00081E60" w:rsidP="00562CEA">
      <w:pPr>
        <w:widowControl w:val="0"/>
        <w:tabs>
          <w:tab w:val="center" w:pos="4680"/>
        </w:tabs>
        <w:autoSpaceDE w:val="0"/>
        <w:autoSpaceDN w:val="0"/>
        <w:adjustRightInd w:val="0"/>
        <w:spacing w:after="0" w:line="24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_______________________________________________________________________</w:t>
      </w:r>
      <w:r w:rsidR="00562CEA">
        <w:rPr>
          <w:rFonts w:ascii="Times New Roman" w:eastAsiaTheme="minorEastAsia" w:hAnsi="Times New Roman" w:cs="Times New Roman"/>
          <w:b/>
          <w:bCs/>
          <w:sz w:val="24"/>
          <w:szCs w:val="24"/>
        </w:rPr>
        <w:t>____</w:t>
      </w:r>
      <w:r>
        <w:rPr>
          <w:rFonts w:ascii="Times New Roman" w:eastAsiaTheme="minorEastAsia" w:hAnsi="Times New Roman" w:cs="Times New Roman"/>
          <w:b/>
          <w:bCs/>
          <w:sz w:val="24"/>
          <w:szCs w:val="24"/>
        </w:rPr>
        <w:t>___</w:t>
      </w:r>
    </w:p>
    <w:p w14:paraId="7542CB77" w14:textId="77777777" w:rsidR="00081E60" w:rsidRPr="00081E60" w:rsidRDefault="00081E60" w:rsidP="00254EB2">
      <w:pPr>
        <w:widowControl w:val="0"/>
        <w:tabs>
          <w:tab w:val="center" w:pos="4680"/>
        </w:tabs>
        <w:autoSpaceDE w:val="0"/>
        <w:autoSpaceDN w:val="0"/>
        <w:adjustRightInd w:val="0"/>
        <w:spacing w:after="0" w:line="240" w:lineRule="auto"/>
        <w:rPr>
          <w:rFonts w:ascii="Times New Roman" w:eastAsiaTheme="minorEastAsia" w:hAnsi="Times New Roman" w:cs="Times New Roman"/>
          <w:b/>
          <w:bCs/>
          <w:sz w:val="24"/>
          <w:szCs w:val="24"/>
        </w:rPr>
      </w:pPr>
    </w:p>
    <w:p w14:paraId="1E8486A6" w14:textId="77777777" w:rsidR="00081E60" w:rsidRPr="00081E60" w:rsidRDefault="00081E60" w:rsidP="00081E60">
      <w:pPr>
        <w:widowControl w:val="0"/>
        <w:tabs>
          <w:tab w:val="center" w:pos="4680"/>
        </w:tabs>
        <w:autoSpaceDE w:val="0"/>
        <w:autoSpaceDN w:val="0"/>
        <w:adjustRightInd w:val="0"/>
        <w:spacing w:after="0" w:line="480" w:lineRule="auto"/>
        <w:jc w:val="center"/>
        <w:rPr>
          <w:rFonts w:ascii="Times New Roman" w:eastAsiaTheme="minorEastAsia" w:hAnsi="Times New Roman" w:cs="Times New Roman"/>
          <w:b/>
          <w:bCs/>
          <w:sz w:val="24"/>
          <w:szCs w:val="24"/>
          <w:u w:val="single"/>
        </w:rPr>
      </w:pPr>
      <w:r w:rsidRPr="00081E60">
        <w:rPr>
          <w:rFonts w:ascii="Times New Roman" w:eastAsiaTheme="minorEastAsia" w:hAnsi="Times New Roman" w:cs="Times New Roman"/>
          <w:b/>
          <w:bCs/>
          <w:sz w:val="24"/>
          <w:szCs w:val="24"/>
          <w:u w:val="single"/>
        </w:rPr>
        <w:t>INTRODUCTION</w:t>
      </w:r>
    </w:p>
    <w:p w14:paraId="5D2E4FDE" w14:textId="77777777" w:rsidR="00081E60" w:rsidRPr="00081E60" w:rsidRDefault="007B482E" w:rsidP="000901D2">
      <w:pPr>
        <w:widowControl w:val="0"/>
        <w:tabs>
          <w:tab w:val="center" w:pos="4680"/>
        </w:tabs>
        <w:autoSpaceDE w:val="0"/>
        <w:autoSpaceDN w:val="0"/>
        <w:adjustRightInd w:val="0"/>
        <w:spacing w:after="0" w:line="480" w:lineRule="auto"/>
        <w:ind w:firstLine="720"/>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Plaintiff, OGS TV, Inc.</w:t>
      </w:r>
      <w:r w:rsidR="006A34F7">
        <w:rPr>
          <w:rFonts w:ascii="Times New Roman" w:eastAsiaTheme="minorEastAsia" w:hAnsi="Times New Roman" w:cs="Times New Roman"/>
          <w:bCs/>
          <w:sz w:val="24"/>
          <w:szCs w:val="24"/>
        </w:rPr>
        <w:t>,</w:t>
      </w:r>
      <w:r w:rsidR="00C2008A">
        <w:rPr>
          <w:rFonts w:ascii="Times New Roman" w:eastAsiaTheme="minorEastAsia" w:hAnsi="Times New Roman" w:cs="Times New Roman"/>
          <w:bCs/>
          <w:sz w:val="24"/>
          <w:szCs w:val="24"/>
        </w:rPr>
        <w:t xml:space="preserve"> submits this M</w:t>
      </w:r>
      <w:r w:rsidR="00081E60" w:rsidRPr="00081E60">
        <w:rPr>
          <w:rFonts w:ascii="Times New Roman" w:eastAsiaTheme="minorEastAsia" w:hAnsi="Times New Roman" w:cs="Times New Roman"/>
          <w:bCs/>
          <w:sz w:val="24"/>
          <w:szCs w:val="24"/>
        </w:rPr>
        <w:t>emorandu</w:t>
      </w:r>
      <w:r w:rsidR="00C2008A">
        <w:rPr>
          <w:rFonts w:ascii="Times New Roman" w:eastAsiaTheme="minorEastAsia" w:hAnsi="Times New Roman" w:cs="Times New Roman"/>
          <w:bCs/>
          <w:sz w:val="24"/>
          <w:szCs w:val="24"/>
        </w:rPr>
        <w:t>m in O</w:t>
      </w:r>
      <w:r w:rsidR="00443BC5">
        <w:rPr>
          <w:rFonts w:ascii="Times New Roman" w:eastAsiaTheme="minorEastAsia" w:hAnsi="Times New Roman" w:cs="Times New Roman"/>
          <w:bCs/>
          <w:sz w:val="24"/>
          <w:szCs w:val="24"/>
        </w:rPr>
        <w:t>pposition to Defendants’ Consolidated Motion to D</w:t>
      </w:r>
      <w:r w:rsidR="00081E60" w:rsidRPr="00081E60">
        <w:rPr>
          <w:rFonts w:ascii="Times New Roman" w:eastAsiaTheme="minorEastAsia" w:hAnsi="Times New Roman" w:cs="Times New Roman"/>
          <w:bCs/>
          <w:sz w:val="24"/>
          <w:szCs w:val="24"/>
        </w:rPr>
        <w:t>ismiss pur</w:t>
      </w:r>
      <w:r w:rsidR="001D20D1">
        <w:rPr>
          <w:rFonts w:ascii="Times New Roman" w:eastAsiaTheme="minorEastAsia" w:hAnsi="Times New Roman" w:cs="Times New Roman"/>
          <w:bCs/>
          <w:sz w:val="24"/>
          <w:szCs w:val="24"/>
        </w:rPr>
        <w:t>suant to Fed. R. Civ. P. 12(b</w:t>
      </w:r>
      <w:r w:rsidR="00081E60" w:rsidRPr="00081E60">
        <w:rPr>
          <w:rFonts w:ascii="Times New Roman" w:eastAsiaTheme="minorEastAsia" w:hAnsi="Times New Roman" w:cs="Times New Roman"/>
          <w:bCs/>
          <w:sz w:val="24"/>
          <w:szCs w:val="24"/>
        </w:rPr>
        <w:t>)</w:t>
      </w:r>
      <w:r w:rsidR="001D20D1">
        <w:rPr>
          <w:rFonts w:ascii="Times New Roman" w:eastAsiaTheme="minorEastAsia" w:hAnsi="Times New Roman" w:cs="Times New Roman"/>
          <w:bCs/>
          <w:sz w:val="24"/>
          <w:szCs w:val="24"/>
        </w:rPr>
        <w:t>(6)</w:t>
      </w:r>
      <w:r w:rsidR="00081E60" w:rsidRPr="00081E60">
        <w:rPr>
          <w:rFonts w:ascii="Times New Roman" w:eastAsiaTheme="minorEastAsia" w:hAnsi="Times New Roman" w:cs="Times New Roman"/>
          <w:bCs/>
          <w:sz w:val="24"/>
          <w:szCs w:val="24"/>
        </w:rPr>
        <w:t>.</w:t>
      </w:r>
      <w:r w:rsidR="00B75A3B">
        <w:rPr>
          <w:rFonts w:ascii="Times New Roman" w:eastAsiaTheme="minorEastAsia" w:hAnsi="Times New Roman" w:cs="Times New Roman"/>
          <w:bCs/>
          <w:sz w:val="24"/>
          <w:szCs w:val="24"/>
        </w:rPr>
        <w:t xml:space="preserve"> </w:t>
      </w:r>
    </w:p>
    <w:p w14:paraId="54BACF04" w14:textId="77777777" w:rsidR="00081E60" w:rsidRPr="00081E60" w:rsidRDefault="00081E60" w:rsidP="00081E60">
      <w:pPr>
        <w:widowControl w:val="0"/>
        <w:tabs>
          <w:tab w:val="center" w:pos="4680"/>
        </w:tabs>
        <w:autoSpaceDE w:val="0"/>
        <w:autoSpaceDN w:val="0"/>
        <w:adjustRightInd w:val="0"/>
        <w:spacing w:after="0" w:line="480" w:lineRule="auto"/>
        <w:ind w:firstLine="720"/>
        <w:rPr>
          <w:rFonts w:ascii="Times New Roman" w:eastAsiaTheme="minorEastAsia" w:hAnsi="Times New Roman" w:cs="Times New Roman"/>
          <w:b/>
          <w:bCs/>
          <w:sz w:val="24"/>
          <w:szCs w:val="24"/>
          <w:u w:val="single"/>
        </w:rPr>
      </w:pPr>
      <w:r w:rsidRPr="00081E60">
        <w:rPr>
          <w:rFonts w:ascii="Times New Roman" w:eastAsiaTheme="minorEastAsia" w:hAnsi="Times New Roman" w:cs="Times New Roman"/>
          <w:bCs/>
          <w:sz w:val="24"/>
          <w:szCs w:val="24"/>
        </w:rPr>
        <w:t xml:space="preserve">Plaintiff alleges that Defendants, Elizabeth </w:t>
      </w:r>
      <w:r w:rsidR="001A2B91">
        <w:rPr>
          <w:rFonts w:ascii="Times New Roman" w:eastAsiaTheme="minorEastAsia" w:hAnsi="Times New Roman" w:cs="Times New Roman"/>
          <w:bCs/>
          <w:sz w:val="24"/>
          <w:szCs w:val="24"/>
        </w:rPr>
        <w:t>Lime</w:t>
      </w:r>
      <w:r w:rsidR="00443BC5">
        <w:rPr>
          <w:rFonts w:ascii="Times New Roman" w:eastAsiaTheme="minorEastAsia" w:hAnsi="Times New Roman" w:cs="Times New Roman"/>
          <w:bCs/>
          <w:sz w:val="24"/>
          <w:szCs w:val="24"/>
        </w:rPr>
        <w:t xml:space="preserve"> (“</w:t>
      </w:r>
      <w:r w:rsidR="001A2B91">
        <w:rPr>
          <w:rFonts w:ascii="Times New Roman" w:eastAsiaTheme="minorEastAsia" w:hAnsi="Times New Roman" w:cs="Times New Roman"/>
          <w:bCs/>
          <w:sz w:val="24"/>
          <w:szCs w:val="24"/>
        </w:rPr>
        <w:t>Defendant Lime</w:t>
      </w:r>
      <w:r w:rsidR="00443BC5">
        <w:rPr>
          <w:rFonts w:ascii="Times New Roman" w:eastAsiaTheme="minorEastAsia" w:hAnsi="Times New Roman" w:cs="Times New Roman"/>
          <w:bCs/>
          <w:sz w:val="24"/>
          <w:szCs w:val="24"/>
        </w:rPr>
        <w:t>”)</w:t>
      </w:r>
      <w:r w:rsidRPr="00081E60">
        <w:rPr>
          <w:rFonts w:ascii="Times New Roman" w:eastAsiaTheme="minorEastAsia" w:hAnsi="Times New Roman" w:cs="Times New Roman"/>
          <w:bCs/>
          <w:sz w:val="24"/>
          <w:szCs w:val="24"/>
        </w:rPr>
        <w:t xml:space="preserve"> and </w:t>
      </w:r>
      <w:proofErr w:type="spellStart"/>
      <w:r w:rsidRPr="00081E60">
        <w:rPr>
          <w:rFonts w:ascii="Times New Roman" w:eastAsiaTheme="minorEastAsia" w:hAnsi="Times New Roman" w:cs="Times New Roman"/>
          <w:bCs/>
          <w:sz w:val="24"/>
          <w:szCs w:val="24"/>
        </w:rPr>
        <w:t>TinyTV</w:t>
      </w:r>
      <w:proofErr w:type="spellEnd"/>
      <w:r w:rsidRPr="00081E60">
        <w:rPr>
          <w:rFonts w:ascii="Times New Roman" w:eastAsiaTheme="minorEastAsia" w:hAnsi="Times New Roman" w:cs="Times New Roman"/>
          <w:bCs/>
          <w:sz w:val="24"/>
          <w:szCs w:val="24"/>
        </w:rPr>
        <w:t>, Inc.</w:t>
      </w:r>
      <w:r w:rsidR="00443BC5">
        <w:rPr>
          <w:rFonts w:ascii="Times New Roman" w:eastAsiaTheme="minorEastAsia" w:hAnsi="Times New Roman" w:cs="Times New Roman"/>
          <w:bCs/>
          <w:sz w:val="24"/>
          <w:szCs w:val="24"/>
        </w:rPr>
        <w:t xml:space="preserve"> (“</w:t>
      </w:r>
      <w:r w:rsidR="001A2B91">
        <w:rPr>
          <w:rFonts w:ascii="Times New Roman" w:eastAsiaTheme="minorEastAsia" w:hAnsi="Times New Roman" w:cs="Times New Roman"/>
          <w:bCs/>
          <w:sz w:val="24"/>
          <w:szCs w:val="24"/>
        </w:rPr>
        <w:t xml:space="preserve">Defendant </w:t>
      </w:r>
      <w:proofErr w:type="spellStart"/>
      <w:r w:rsidR="00443BC5">
        <w:rPr>
          <w:rFonts w:ascii="Times New Roman" w:eastAsiaTheme="minorEastAsia" w:hAnsi="Times New Roman" w:cs="Times New Roman"/>
          <w:bCs/>
          <w:sz w:val="24"/>
          <w:szCs w:val="24"/>
        </w:rPr>
        <w:t>TinyTV</w:t>
      </w:r>
      <w:proofErr w:type="spellEnd"/>
      <w:r w:rsidR="00443BC5">
        <w:rPr>
          <w:rFonts w:ascii="Times New Roman" w:eastAsiaTheme="minorEastAsia" w:hAnsi="Times New Roman" w:cs="Times New Roman"/>
          <w:bCs/>
          <w:sz w:val="24"/>
          <w:szCs w:val="24"/>
        </w:rPr>
        <w:t>”)</w:t>
      </w:r>
      <w:r w:rsidRPr="00081E60">
        <w:rPr>
          <w:rFonts w:ascii="Times New Roman" w:eastAsiaTheme="minorEastAsia" w:hAnsi="Times New Roman" w:cs="Times New Roman"/>
          <w:bCs/>
          <w:sz w:val="24"/>
          <w:szCs w:val="24"/>
        </w:rPr>
        <w:t xml:space="preserve">, produced and performed Plaintiff’s screenplay in violation of Plaintiff’s copyright </w:t>
      </w:r>
      <w:r w:rsidR="00C2008A">
        <w:rPr>
          <w:rFonts w:ascii="Times New Roman" w:eastAsiaTheme="minorEastAsia" w:hAnsi="Times New Roman" w:cs="Times New Roman"/>
          <w:bCs/>
          <w:sz w:val="24"/>
          <w:szCs w:val="24"/>
        </w:rPr>
        <w:t>on</w:t>
      </w:r>
      <w:r w:rsidRPr="00081E60">
        <w:rPr>
          <w:rFonts w:ascii="Times New Roman" w:eastAsiaTheme="minorEastAsia" w:hAnsi="Times New Roman" w:cs="Times New Roman"/>
          <w:bCs/>
          <w:sz w:val="24"/>
          <w:szCs w:val="24"/>
        </w:rPr>
        <w:t xml:space="preserve"> the screenplay pursuant to the Copyright Act of 1976, 17 U.S.C. §</w:t>
      </w:r>
      <w:r w:rsidR="00B75A3B">
        <w:rPr>
          <w:rFonts w:ascii="Times New Roman" w:eastAsiaTheme="minorEastAsia" w:hAnsi="Times New Roman" w:cs="Times New Roman"/>
          <w:bCs/>
          <w:sz w:val="24"/>
          <w:szCs w:val="24"/>
        </w:rPr>
        <w:t>§</w:t>
      </w:r>
      <w:r w:rsidRPr="00081E60">
        <w:rPr>
          <w:rFonts w:ascii="Times New Roman" w:eastAsiaTheme="minorEastAsia" w:hAnsi="Times New Roman" w:cs="Times New Roman"/>
          <w:bCs/>
          <w:sz w:val="24"/>
          <w:szCs w:val="24"/>
        </w:rPr>
        <w:t xml:space="preserve"> 101</w:t>
      </w:r>
      <w:r w:rsidR="00C2008A">
        <w:rPr>
          <w:rFonts w:ascii="Times New Roman" w:eastAsiaTheme="minorEastAsia" w:hAnsi="Times New Roman" w:cs="Times New Roman"/>
          <w:bCs/>
          <w:sz w:val="24"/>
          <w:szCs w:val="24"/>
        </w:rPr>
        <w:t>-810 (2010)</w:t>
      </w:r>
      <w:r w:rsidR="00046670">
        <w:rPr>
          <w:rFonts w:ascii="Times New Roman" w:eastAsiaTheme="minorEastAsia" w:hAnsi="Times New Roman" w:cs="Times New Roman"/>
          <w:bCs/>
          <w:sz w:val="24"/>
          <w:szCs w:val="24"/>
        </w:rPr>
        <w:t>. Plaintiff holds</w:t>
      </w:r>
      <w:r w:rsidRPr="00081E60">
        <w:rPr>
          <w:rFonts w:ascii="Times New Roman" w:eastAsiaTheme="minorEastAsia" w:hAnsi="Times New Roman" w:cs="Times New Roman"/>
          <w:bCs/>
          <w:sz w:val="24"/>
          <w:szCs w:val="24"/>
        </w:rPr>
        <w:t xml:space="preserve"> the copyright under a work for hire agreement with </w:t>
      </w:r>
      <w:r w:rsidR="001A2B91">
        <w:rPr>
          <w:rFonts w:ascii="Times New Roman" w:eastAsiaTheme="minorEastAsia" w:hAnsi="Times New Roman" w:cs="Times New Roman"/>
          <w:bCs/>
          <w:sz w:val="24"/>
          <w:szCs w:val="24"/>
        </w:rPr>
        <w:t>Defendant Lime</w:t>
      </w:r>
      <w:r w:rsidRPr="00081E60">
        <w:rPr>
          <w:rFonts w:ascii="Times New Roman" w:eastAsiaTheme="minorEastAsia" w:hAnsi="Times New Roman" w:cs="Times New Roman"/>
          <w:bCs/>
          <w:sz w:val="24"/>
          <w:szCs w:val="24"/>
        </w:rPr>
        <w:t>, making</w:t>
      </w:r>
      <w:r w:rsidR="00443BC5">
        <w:rPr>
          <w:rFonts w:ascii="Times New Roman" w:eastAsiaTheme="minorEastAsia" w:hAnsi="Times New Roman" w:cs="Times New Roman"/>
          <w:bCs/>
          <w:sz w:val="24"/>
          <w:szCs w:val="24"/>
        </w:rPr>
        <w:t xml:space="preserve"> </w:t>
      </w:r>
      <w:r w:rsidRPr="00081E60">
        <w:rPr>
          <w:rFonts w:ascii="Times New Roman" w:eastAsiaTheme="minorEastAsia" w:hAnsi="Times New Roman" w:cs="Times New Roman"/>
          <w:bCs/>
          <w:sz w:val="24"/>
          <w:szCs w:val="24"/>
        </w:rPr>
        <w:t xml:space="preserve">Plaintiff the author of the work and </w:t>
      </w:r>
      <w:r w:rsidR="00443BC5">
        <w:rPr>
          <w:rFonts w:ascii="Times New Roman" w:eastAsiaTheme="minorEastAsia" w:hAnsi="Times New Roman" w:cs="Times New Roman"/>
          <w:bCs/>
          <w:sz w:val="24"/>
          <w:szCs w:val="24"/>
        </w:rPr>
        <w:t xml:space="preserve">the </w:t>
      </w:r>
      <w:r w:rsidRPr="00081E60">
        <w:rPr>
          <w:rFonts w:ascii="Times New Roman" w:eastAsiaTheme="minorEastAsia" w:hAnsi="Times New Roman" w:cs="Times New Roman"/>
          <w:bCs/>
          <w:sz w:val="24"/>
          <w:szCs w:val="24"/>
        </w:rPr>
        <w:t>owner of the copyright pursuant to 17 U.S.C. § 201(b). Plaintiff asks</w:t>
      </w:r>
      <w:r w:rsidR="00C2008A">
        <w:rPr>
          <w:rFonts w:ascii="Times New Roman" w:eastAsiaTheme="minorEastAsia" w:hAnsi="Times New Roman" w:cs="Times New Roman"/>
          <w:bCs/>
          <w:sz w:val="24"/>
          <w:szCs w:val="24"/>
        </w:rPr>
        <w:t xml:space="preserve"> the Court to deny Defendants’ Motion to D</w:t>
      </w:r>
      <w:r w:rsidRPr="00081E60">
        <w:rPr>
          <w:rFonts w:ascii="Times New Roman" w:eastAsiaTheme="minorEastAsia" w:hAnsi="Times New Roman" w:cs="Times New Roman"/>
          <w:bCs/>
          <w:sz w:val="24"/>
          <w:szCs w:val="24"/>
        </w:rPr>
        <w:t>ismiss o</w:t>
      </w:r>
      <w:r w:rsidR="00046670">
        <w:rPr>
          <w:rFonts w:ascii="Times New Roman" w:eastAsiaTheme="minorEastAsia" w:hAnsi="Times New Roman" w:cs="Times New Roman"/>
          <w:bCs/>
          <w:sz w:val="24"/>
          <w:szCs w:val="24"/>
        </w:rPr>
        <w:t>n the grounds that Plaintiff’s C</w:t>
      </w:r>
      <w:r w:rsidRPr="00081E60">
        <w:rPr>
          <w:rFonts w:ascii="Times New Roman" w:eastAsiaTheme="minorEastAsia" w:hAnsi="Times New Roman" w:cs="Times New Roman"/>
          <w:bCs/>
          <w:sz w:val="24"/>
          <w:szCs w:val="24"/>
        </w:rPr>
        <w:t xml:space="preserve">omplaint </w:t>
      </w:r>
      <w:r w:rsidR="00C2008A">
        <w:rPr>
          <w:rFonts w:ascii="Times New Roman" w:eastAsiaTheme="minorEastAsia" w:hAnsi="Times New Roman" w:cs="Times New Roman"/>
          <w:bCs/>
          <w:sz w:val="24"/>
          <w:szCs w:val="24"/>
        </w:rPr>
        <w:t>properly states a claim for copyr</w:t>
      </w:r>
      <w:r w:rsidRPr="00081E60">
        <w:rPr>
          <w:rFonts w:ascii="Times New Roman" w:eastAsiaTheme="minorEastAsia" w:hAnsi="Times New Roman" w:cs="Times New Roman"/>
          <w:bCs/>
          <w:sz w:val="24"/>
          <w:szCs w:val="24"/>
        </w:rPr>
        <w:t xml:space="preserve">ight infringement </w:t>
      </w:r>
      <w:r w:rsidR="00AA38E2">
        <w:rPr>
          <w:rFonts w:ascii="Times New Roman" w:eastAsiaTheme="minorEastAsia" w:hAnsi="Times New Roman" w:cs="Times New Roman"/>
          <w:bCs/>
          <w:sz w:val="24"/>
          <w:szCs w:val="24"/>
        </w:rPr>
        <w:t>for</w:t>
      </w:r>
      <w:r w:rsidR="00046670">
        <w:rPr>
          <w:rFonts w:ascii="Times New Roman" w:eastAsiaTheme="minorEastAsia" w:hAnsi="Times New Roman" w:cs="Times New Roman"/>
          <w:bCs/>
          <w:sz w:val="24"/>
          <w:szCs w:val="24"/>
        </w:rPr>
        <w:t xml:space="preserve"> which relief may</w:t>
      </w:r>
      <w:r w:rsidRPr="00081E60">
        <w:rPr>
          <w:rFonts w:ascii="Times New Roman" w:eastAsiaTheme="minorEastAsia" w:hAnsi="Times New Roman" w:cs="Times New Roman"/>
          <w:bCs/>
          <w:sz w:val="24"/>
          <w:szCs w:val="24"/>
        </w:rPr>
        <w:t xml:space="preserve"> be grant</w:t>
      </w:r>
      <w:r w:rsidR="00781818">
        <w:rPr>
          <w:rFonts w:ascii="Times New Roman" w:eastAsiaTheme="minorEastAsia" w:hAnsi="Times New Roman" w:cs="Times New Roman"/>
          <w:bCs/>
          <w:sz w:val="24"/>
          <w:szCs w:val="24"/>
        </w:rPr>
        <w:t>ed under 17 U.S.C. § 101</w:t>
      </w:r>
      <w:r w:rsidRPr="00081E60">
        <w:rPr>
          <w:rFonts w:ascii="Times New Roman" w:eastAsiaTheme="minorEastAsia" w:hAnsi="Times New Roman" w:cs="Times New Roman"/>
          <w:bCs/>
          <w:sz w:val="24"/>
          <w:szCs w:val="24"/>
        </w:rPr>
        <w:t xml:space="preserve">.  </w:t>
      </w:r>
    </w:p>
    <w:p w14:paraId="1DA49E5A" w14:textId="77777777" w:rsidR="00081E60" w:rsidRPr="00081E60" w:rsidRDefault="00081E60" w:rsidP="00081E60">
      <w:pPr>
        <w:widowControl w:val="0"/>
        <w:tabs>
          <w:tab w:val="center" w:pos="4680"/>
        </w:tabs>
        <w:autoSpaceDE w:val="0"/>
        <w:autoSpaceDN w:val="0"/>
        <w:adjustRightInd w:val="0"/>
        <w:spacing w:after="0" w:line="480" w:lineRule="auto"/>
        <w:jc w:val="center"/>
        <w:rPr>
          <w:rFonts w:ascii="Times New Roman" w:eastAsiaTheme="minorEastAsia" w:hAnsi="Times New Roman" w:cs="Times New Roman"/>
          <w:bCs/>
          <w:sz w:val="24"/>
          <w:szCs w:val="24"/>
        </w:rPr>
      </w:pPr>
      <w:r w:rsidRPr="00081E60">
        <w:rPr>
          <w:rFonts w:ascii="Times New Roman" w:eastAsiaTheme="minorEastAsia" w:hAnsi="Times New Roman" w:cs="Times New Roman"/>
          <w:b/>
          <w:bCs/>
          <w:sz w:val="24"/>
          <w:szCs w:val="24"/>
          <w:u w:val="single"/>
        </w:rPr>
        <w:t>FACTS</w:t>
      </w:r>
    </w:p>
    <w:p w14:paraId="4F5BAAA0" w14:textId="77777777" w:rsidR="00081E60" w:rsidRPr="00081E60" w:rsidRDefault="00081E60" w:rsidP="00D11154">
      <w:pPr>
        <w:widowControl w:val="0"/>
        <w:autoSpaceDE w:val="0"/>
        <w:autoSpaceDN w:val="0"/>
        <w:adjustRightInd w:val="0"/>
        <w:spacing w:after="0" w:line="480" w:lineRule="auto"/>
        <w:ind w:firstLine="720"/>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 xml:space="preserve">Plaintiff solicited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to write a screenplay for a single episode of its television show </w:t>
      </w:r>
      <w:r w:rsidRPr="00081E60">
        <w:rPr>
          <w:rFonts w:ascii="Times New Roman" w:eastAsiaTheme="minorEastAsia" w:hAnsi="Times New Roman" w:cs="Times New Roman"/>
          <w:i/>
          <w:sz w:val="24"/>
          <w:szCs w:val="24"/>
        </w:rPr>
        <w:t xml:space="preserve">Lawless Love </w:t>
      </w:r>
      <w:r w:rsidRPr="00081E60">
        <w:rPr>
          <w:rFonts w:ascii="Times New Roman" w:eastAsiaTheme="minorEastAsia" w:hAnsi="Times New Roman" w:cs="Times New Roman"/>
          <w:sz w:val="24"/>
          <w:szCs w:val="24"/>
        </w:rPr>
        <w:t>on March 27, 2010.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9.) Plaintiff is the author of every </w:t>
      </w:r>
      <w:r w:rsidRPr="00081E60">
        <w:rPr>
          <w:rFonts w:ascii="Times New Roman" w:eastAsiaTheme="minorEastAsia" w:hAnsi="Times New Roman" w:cs="Times New Roman"/>
          <w:sz w:val="24"/>
          <w:szCs w:val="24"/>
        </w:rPr>
        <w:lastRenderedPageBreak/>
        <w:t xml:space="preserve">episode of </w:t>
      </w:r>
      <w:r w:rsidRPr="00081E60">
        <w:rPr>
          <w:rFonts w:ascii="Times New Roman" w:eastAsiaTheme="minorEastAsia" w:hAnsi="Times New Roman" w:cs="Times New Roman"/>
          <w:i/>
          <w:sz w:val="24"/>
          <w:szCs w:val="24"/>
        </w:rPr>
        <w:t xml:space="preserve">Lawless Love </w:t>
      </w:r>
      <w:r w:rsidRPr="00081E60">
        <w:rPr>
          <w:rFonts w:ascii="Times New Roman" w:eastAsiaTheme="minorEastAsia" w:hAnsi="Times New Roman" w:cs="Times New Roman"/>
          <w:sz w:val="24"/>
          <w:szCs w:val="24"/>
        </w:rPr>
        <w:t>created prior to April 2, 2010</w:t>
      </w:r>
      <w:r w:rsidR="00E34ACF">
        <w:rPr>
          <w:rFonts w:ascii="Times New Roman" w:eastAsiaTheme="minorEastAsia" w:hAnsi="Times New Roman" w:cs="Times New Roman"/>
          <w:sz w:val="24"/>
          <w:szCs w:val="24"/>
        </w:rPr>
        <w:t xml:space="preserve">, </w:t>
      </w:r>
      <w:r w:rsidR="004C6F28">
        <w:rPr>
          <w:rFonts w:ascii="Times New Roman" w:eastAsiaTheme="minorEastAsia" w:hAnsi="Times New Roman" w:cs="Times New Roman"/>
          <w:sz w:val="24"/>
          <w:szCs w:val="24"/>
        </w:rPr>
        <w:t>including</w:t>
      </w:r>
      <w:r w:rsidR="00E34ACF">
        <w:rPr>
          <w:rFonts w:ascii="Times New Roman" w:eastAsiaTheme="minorEastAsia" w:hAnsi="Times New Roman" w:cs="Times New Roman"/>
          <w:sz w:val="24"/>
          <w:szCs w:val="24"/>
        </w:rPr>
        <w:t xml:space="preserve"> thirty-nine</w:t>
      </w:r>
      <w:r w:rsidRPr="00081E60">
        <w:rPr>
          <w:rFonts w:ascii="Times New Roman" w:eastAsiaTheme="minorEastAsia" w:hAnsi="Times New Roman" w:cs="Times New Roman"/>
          <w:sz w:val="24"/>
          <w:szCs w:val="24"/>
        </w:rPr>
        <w:t xml:space="preserve"> total episodes written by eight writers.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w:t>
      </w:r>
      <w:r w:rsidR="004140A3" w:rsidRPr="00081E60">
        <w:rPr>
          <w:rFonts w:ascii="Times New Roman" w:eastAsiaTheme="minorEastAsia" w:hAnsi="Times New Roman" w:cs="Times New Roman"/>
          <w:sz w:val="24"/>
          <w:szCs w:val="24"/>
        </w:rPr>
        <w:t>¶¶</w:t>
      </w:r>
      <w:r w:rsidRPr="00081E60">
        <w:rPr>
          <w:rFonts w:ascii="Times New Roman" w:eastAsiaTheme="minorEastAsia" w:hAnsi="Times New Roman" w:cs="Times New Roman"/>
          <w:sz w:val="24"/>
          <w:szCs w:val="24"/>
        </w:rPr>
        <w:t xml:space="preserve"> 1, 8.) In a March 27, 2010 meeting with </w:t>
      </w:r>
      <w:r w:rsidR="007B482E">
        <w:rPr>
          <w:rFonts w:ascii="Times New Roman" w:eastAsiaTheme="minorEastAsia" w:hAnsi="Times New Roman" w:cs="Times New Roman"/>
          <w:sz w:val="24"/>
          <w:szCs w:val="24"/>
        </w:rPr>
        <w:t>the show</w:t>
      </w:r>
      <w:r w:rsidRPr="00081E60">
        <w:rPr>
          <w:rFonts w:ascii="Times New Roman" w:eastAsiaTheme="minorEastAsia" w:hAnsi="Times New Roman" w:cs="Times New Roman"/>
          <w:sz w:val="24"/>
          <w:szCs w:val="24"/>
        </w:rPr>
        <w:t xml:space="preserve">’s executive producer, Dave Nelson (“Nelson”),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and Nelson agreed orally that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would write a s</w:t>
      </w:r>
      <w:r w:rsidR="00C2008A">
        <w:rPr>
          <w:rFonts w:ascii="Times New Roman" w:eastAsiaTheme="minorEastAsia" w:hAnsi="Times New Roman" w:cs="Times New Roman"/>
          <w:sz w:val="24"/>
          <w:szCs w:val="24"/>
        </w:rPr>
        <w:t xml:space="preserve">creenplay for an episode of </w:t>
      </w:r>
      <w:r w:rsidR="00C2008A">
        <w:rPr>
          <w:rFonts w:ascii="Times New Roman" w:eastAsiaTheme="minorEastAsia" w:hAnsi="Times New Roman" w:cs="Times New Roman"/>
          <w:i/>
          <w:sz w:val="24"/>
          <w:szCs w:val="24"/>
        </w:rPr>
        <w:t xml:space="preserve">Lawless Love </w:t>
      </w:r>
      <w:r w:rsidRPr="00081E60">
        <w:rPr>
          <w:rFonts w:ascii="Times New Roman" w:eastAsiaTheme="minorEastAsia" w:hAnsi="Times New Roman" w:cs="Times New Roman"/>
          <w:sz w:val="24"/>
          <w:szCs w:val="24"/>
        </w:rPr>
        <w:t>by April 1, 2010</w:t>
      </w:r>
      <w:r w:rsidR="00E34ACF">
        <w:rPr>
          <w:rFonts w:ascii="Times New Roman" w:eastAsiaTheme="minorEastAsia" w:hAnsi="Times New Roman" w:cs="Times New Roman"/>
          <w:sz w:val="24"/>
          <w:szCs w:val="24"/>
        </w:rPr>
        <w:t>.</w:t>
      </w:r>
      <w:r w:rsidRPr="00081E60">
        <w:rPr>
          <w:rFonts w:ascii="Times New Roman" w:eastAsiaTheme="minorEastAsia" w:hAnsi="Times New Roman" w:cs="Times New Roman"/>
          <w:sz w:val="24"/>
          <w:szCs w:val="24"/>
        </w:rPr>
        <w:t xml:space="preserve">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10-13.) During that meeting, Nelson </w:t>
      </w:r>
      <w:r w:rsidR="00E34ACF">
        <w:rPr>
          <w:rFonts w:ascii="Times New Roman" w:eastAsiaTheme="minorEastAsia" w:hAnsi="Times New Roman" w:cs="Times New Roman"/>
          <w:sz w:val="24"/>
          <w:szCs w:val="24"/>
        </w:rPr>
        <w:t xml:space="preserve">told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“Your work on the screenplay is for hire. For all intents and purposes, we’ll be the author.”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16.)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confirmed </w:t>
      </w:r>
      <w:r w:rsidR="00E34ACF">
        <w:rPr>
          <w:rFonts w:ascii="Times New Roman" w:eastAsiaTheme="minorEastAsia" w:hAnsi="Times New Roman" w:cs="Times New Roman"/>
          <w:sz w:val="24"/>
          <w:szCs w:val="24"/>
        </w:rPr>
        <w:t xml:space="preserve">that </w:t>
      </w:r>
      <w:r w:rsidRPr="00081E60">
        <w:rPr>
          <w:rFonts w:ascii="Times New Roman" w:eastAsiaTheme="minorEastAsia" w:hAnsi="Times New Roman" w:cs="Times New Roman"/>
          <w:sz w:val="24"/>
          <w:szCs w:val="24"/>
        </w:rPr>
        <w:t>she agreed to this</w:t>
      </w:r>
      <w:r w:rsidR="00AA38E2">
        <w:rPr>
          <w:rFonts w:ascii="Times New Roman" w:eastAsiaTheme="minorEastAsia" w:hAnsi="Times New Roman" w:cs="Times New Roman"/>
          <w:sz w:val="24"/>
          <w:szCs w:val="24"/>
        </w:rPr>
        <w:t xml:space="preserve"> authorship arrangement</w:t>
      </w:r>
      <w:r w:rsidRPr="00081E60">
        <w:rPr>
          <w:rFonts w:ascii="Times New Roman" w:eastAsiaTheme="minorEastAsia" w:hAnsi="Times New Roman" w:cs="Times New Roman"/>
          <w:sz w:val="24"/>
          <w:szCs w:val="24"/>
        </w:rPr>
        <w:t>.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w:t>
      </w:r>
      <w:r w:rsidR="004140A3" w:rsidRPr="00081E60">
        <w:rPr>
          <w:rFonts w:ascii="Times New Roman" w:eastAsiaTheme="minorEastAsia" w:hAnsi="Times New Roman" w:cs="Times New Roman"/>
          <w:sz w:val="24"/>
          <w:szCs w:val="24"/>
        </w:rPr>
        <w:t>¶</w:t>
      </w:r>
      <w:r w:rsidRPr="00081E60">
        <w:rPr>
          <w:rFonts w:ascii="Times New Roman" w:eastAsiaTheme="minorEastAsia" w:hAnsi="Times New Roman" w:cs="Times New Roman"/>
          <w:sz w:val="24"/>
          <w:szCs w:val="24"/>
        </w:rPr>
        <w:t xml:space="preserve"> 16-18.) Nelson noted the importance of the s</w:t>
      </w:r>
      <w:r w:rsidR="00E34ACF">
        <w:rPr>
          <w:rFonts w:ascii="Times New Roman" w:eastAsiaTheme="minorEastAsia" w:hAnsi="Times New Roman" w:cs="Times New Roman"/>
          <w:sz w:val="24"/>
          <w:szCs w:val="24"/>
        </w:rPr>
        <w:t xml:space="preserve">creenplay being written quickly. </w:t>
      </w:r>
      <w:r w:rsidR="00E34ACF" w:rsidRPr="00081E60">
        <w:rPr>
          <w:rFonts w:ascii="Times New Roman" w:eastAsiaTheme="minorEastAsia" w:hAnsi="Times New Roman" w:cs="Times New Roman"/>
          <w:sz w:val="24"/>
          <w:szCs w:val="24"/>
        </w:rPr>
        <w:t>(</w:t>
      </w:r>
      <w:proofErr w:type="spellStart"/>
      <w:r w:rsidR="00E34ACF" w:rsidRPr="00081E60">
        <w:rPr>
          <w:rFonts w:ascii="Times New Roman" w:eastAsiaTheme="minorEastAsia" w:hAnsi="Times New Roman" w:cs="Times New Roman"/>
          <w:sz w:val="24"/>
          <w:szCs w:val="24"/>
        </w:rPr>
        <w:t>Compl</w:t>
      </w:r>
      <w:proofErr w:type="spellEnd"/>
      <w:r w:rsidR="00E34ACF" w:rsidRPr="00081E60">
        <w:rPr>
          <w:rFonts w:ascii="Times New Roman" w:eastAsiaTheme="minorEastAsia" w:hAnsi="Times New Roman" w:cs="Times New Roman"/>
          <w:sz w:val="24"/>
          <w:szCs w:val="24"/>
        </w:rPr>
        <w:t xml:space="preserve">. ¶ 20.) </w:t>
      </w:r>
      <w:r w:rsidR="00E34ACF">
        <w:rPr>
          <w:rFonts w:ascii="Times New Roman" w:eastAsiaTheme="minorEastAsia" w:hAnsi="Times New Roman" w:cs="Times New Roman"/>
          <w:sz w:val="24"/>
          <w:szCs w:val="24"/>
        </w:rPr>
        <w:t>He</w:t>
      </w:r>
      <w:r w:rsidRPr="00081E60">
        <w:rPr>
          <w:rFonts w:ascii="Times New Roman" w:eastAsiaTheme="minorEastAsia" w:hAnsi="Times New Roman" w:cs="Times New Roman"/>
          <w:sz w:val="24"/>
          <w:szCs w:val="24"/>
        </w:rPr>
        <w:t xml:space="preserve"> told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she</w:t>
      </w:r>
      <w:r w:rsidR="00E34ACF">
        <w:rPr>
          <w:rFonts w:ascii="Times New Roman" w:eastAsiaTheme="minorEastAsia" w:hAnsi="Times New Roman" w:cs="Times New Roman"/>
          <w:sz w:val="24"/>
          <w:szCs w:val="24"/>
        </w:rPr>
        <w:t xml:space="preserve"> could sign the paperwork later. </w:t>
      </w:r>
      <w:r w:rsidR="00E34ACF" w:rsidRPr="00081E60">
        <w:rPr>
          <w:rFonts w:ascii="Times New Roman" w:eastAsiaTheme="minorEastAsia" w:hAnsi="Times New Roman" w:cs="Times New Roman"/>
          <w:sz w:val="24"/>
          <w:szCs w:val="24"/>
        </w:rPr>
        <w:t>(</w:t>
      </w:r>
      <w:proofErr w:type="spellStart"/>
      <w:r w:rsidR="00E34ACF" w:rsidRPr="00081E60">
        <w:rPr>
          <w:rFonts w:ascii="Times New Roman" w:eastAsiaTheme="minorEastAsia" w:hAnsi="Times New Roman" w:cs="Times New Roman"/>
          <w:sz w:val="24"/>
          <w:szCs w:val="24"/>
        </w:rPr>
        <w:t>Compl</w:t>
      </w:r>
      <w:proofErr w:type="spellEnd"/>
      <w:r w:rsidR="00E34ACF" w:rsidRPr="00081E60">
        <w:rPr>
          <w:rFonts w:ascii="Times New Roman" w:eastAsiaTheme="minorEastAsia" w:hAnsi="Times New Roman" w:cs="Times New Roman"/>
          <w:sz w:val="24"/>
          <w:szCs w:val="24"/>
        </w:rPr>
        <w:t xml:space="preserve">. ¶ 20.) </w:t>
      </w:r>
      <w:r w:rsidRPr="00081E60">
        <w:rPr>
          <w:rFonts w:ascii="Times New Roman" w:eastAsiaTheme="minorEastAsia" w:hAnsi="Times New Roman" w:cs="Times New Roman"/>
          <w:sz w:val="24"/>
          <w:szCs w:val="24"/>
        </w:rPr>
        <w:t xml:space="preserve">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thanked Nelson and said </w:t>
      </w:r>
      <w:r w:rsidR="00C2008A">
        <w:rPr>
          <w:rFonts w:ascii="Times New Roman" w:eastAsiaTheme="minorEastAsia" w:hAnsi="Times New Roman" w:cs="Times New Roman"/>
          <w:sz w:val="24"/>
          <w:szCs w:val="24"/>
        </w:rPr>
        <w:t xml:space="preserve">that </w:t>
      </w:r>
      <w:r w:rsidRPr="00081E60">
        <w:rPr>
          <w:rFonts w:ascii="Times New Roman" w:eastAsiaTheme="minorEastAsia" w:hAnsi="Times New Roman" w:cs="Times New Roman"/>
          <w:sz w:val="24"/>
          <w:szCs w:val="24"/>
        </w:rPr>
        <w:t>she wanted to begin work immediately.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20.) </w:t>
      </w:r>
    </w:p>
    <w:p w14:paraId="0AADA45B" w14:textId="77777777" w:rsidR="00081E60" w:rsidRPr="00081E60" w:rsidRDefault="00081E60" w:rsidP="00081E60">
      <w:pPr>
        <w:widowControl w:val="0"/>
        <w:autoSpaceDE w:val="0"/>
        <w:autoSpaceDN w:val="0"/>
        <w:adjustRightInd w:val="0"/>
        <w:spacing w:after="0" w:line="480" w:lineRule="auto"/>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ab/>
        <w:t xml:space="preserve">On April 1, 2010,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delivered a screenplay entitled “Anticipatory Repudiation” to Plaintiff.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21.) The next day, Plaintiff complied with all </w:t>
      </w:r>
      <w:r w:rsidR="00C2008A">
        <w:rPr>
          <w:rFonts w:ascii="Times New Roman" w:eastAsiaTheme="minorEastAsia" w:hAnsi="Times New Roman" w:cs="Times New Roman"/>
          <w:sz w:val="24"/>
          <w:szCs w:val="24"/>
        </w:rPr>
        <w:t xml:space="preserve">federal </w:t>
      </w:r>
      <w:r w:rsidRPr="00081E60">
        <w:rPr>
          <w:rFonts w:ascii="Times New Roman" w:eastAsiaTheme="minorEastAsia" w:hAnsi="Times New Roman" w:cs="Times New Roman"/>
          <w:sz w:val="24"/>
          <w:szCs w:val="24"/>
        </w:rPr>
        <w:t>copyright laws by securing the exclusive rights and privileges in and to the screenplay and received a certificate of registration from the Register of Copyrights dated April 2, 2010.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22.) On April 6, </w:t>
      </w:r>
      <w:r w:rsidR="00E34ACF">
        <w:rPr>
          <w:rFonts w:ascii="Times New Roman" w:eastAsiaTheme="minorEastAsia" w:hAnsi="Times New Roman" w:cs="Times New Roman"/>
          <w:sz w:val="24"/>
          <w:szCs w:val="24"/>
        </w:rPr>
        <w:t xml:space="preserve">2010,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accepted a check for $6,000 from Plaintiff.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24.) </w:t>
      </w:r>
      <w:r w:rsidR="00443BC5">
        <w:rPr>
          <w:rFonts w:ascii="Times New Roman" w:eastAsiaTheme="minorEastAsia" w:hAnsi="Times New Roman" w:cs="Times New Roman"/>
          <w:sz w:val="24"/>
          <w:szCs w:val="24"/>
        </w:rPr>
        <w:t xml:space="preserve">At the same time, </w:t>
      </w:r>
      <w:r w:rsidR="001A2B91">
        <w:rPr>
          <w:rFonts w:ascii="Times New Roman" w:eastAsiaTheme="minorEastAsia" w:hAnsi="Times New Roman" w:cs="Times New Roman"/>
          <w:sz w:val="24"/>
          <w:szCs w:val="24"/>
        </w:rPr>
        <w:t>Defendant Lime</w:t>
      </w:r>
      <w:r w:rsidRPr="00081E60">
        <w:rPr>
          <w:rFonts w:ascii="Times New Roman" w:eastAsiaTheme="minorEastAsia" w:hAnsi="Times New Roman" w:cs="Times New Roman"/>
          <w:sz w:val="24"/>
          <w:szCs w:val="24"/>
        </w:rPr>
        <w:t xml:space="preserve"> also signed a document entitled “Work-Made-For-Hire Agreement” which stated “I understand and agree that I have prepared the screenplay, ‘Anticipatory Repudiation,’ as a work made for hire under the federal Copyright Act of 1976. Pursuant to this law, OGS TV is the author of this screenplay.” (</w:t>
      </w:r>
      <w:proofErr w:type="spellStart"/>
      <w:r w:rsidRPr="00081E60">
        <w:rPr>
          <w:rFonts w:ascii="Times New Roman" w:eastAsiaTheme="minorEastAsia" w:hAnsi="Times New Roman" w:cs="Times New Roman"/>
          <w:sz w:val="24"/>
          <w:szCs w:val="24"/>
        </w:rPr>
        <w:t>Compl</w:t>
      </w:r>
      <w:proofErr w:type="spellEnd"/>
      <w:r w:rsidR="00C2008A">
        <w:rPr>
          <w:rFonts w:ascii="Times New Roman" w:eastAsiaTheme="minorEastAsia" w:hAnsi="Times New Roman" w:cs="Times New Roman"/>
          <w:sz w:val="24"/>
          <w:szCs w:val="24"/>
        </w:rPr>
        <w:t>. ¶ 24.) Nelson also signed the</w:t>
      </w:r>
      <w:r w:rsidRPr="00081E60">
        <w:rPr>
          <w:rFonts w:ascii="Times New Roman" w:eastAsiaTheme="minorEastAsia" w:hAnsi="Times New Roman" w:cs="Times New Roman"/>
          <w:sz w:val="24"/>
          <w:szCs w:val="24"/>
        </w:rPr>
        <w:t xml:space="preserve"> document</w:t>
      </w:r>
      <w:r w:rsidR="00C2008A">
        <w:rPr>
          <w:rFonts w:ascii="Times New Roman" w:eastAsiaTheme="minorEastAsia" w:hAnsi="Times New Roman" w:cs="Times New Roman"/>
          <w:sz w:val="24"/>
          <w:szCs w:val="24"/>
        </w:rPr>
        <w:t xml:space="preserve"> on April 6, 2010. (</w:t>
      </w:r>
      <w:proofErr w:type="spellStart"/>
      <w:r w:rsidR="00C2008A">
        <w:rPr>
          <w:rFonts w:ascii="Times New Roman" w:eastAsiaTheme="minorEastAsia" w:hAnsi="Times New Roman" w:cs="Times New Roman"/>
          <w:sz w:val="24"/>
          <w:szCs w:val="24"/>
        </w:rPr>
        <w:t>Compl</w:t>
      </w:r>
      <w:proofErr w:type="spellEnd"/>
      <w:r w:rsidR="00C2008A">
        <w:rPr>
          <w:rFonts w:ascii="Times New Roman" w:eastAsiaTheme="minorEastAsia" w:hAnsi="Times New Roman" w:cs="Times New Roman"/>
          <w:sz w:val="24"/>
          <w:szCs w:val="24"/>
        </w:rPr>
        <w:t>. ¶ 25.)</w:t>
      </w:r>
    </w:p>
    <w:p w14:paraId="4286DD92" w14:textId="77777777" w:rsidR="00081E60" w:rsidRPr="00081E60" w:rsidRDefault="00081E60" w:rsidP="00081E60">
      <w:pPr>
        <w:widowControl w:val="0"/>
        <w:tabs>
          <w:tab w:val="left" w:pos="-1440"/>
        </w:tabs>
        <w:autoSpaceDE w:val="0"/>
        <w:autoSpaceDN w:val="0"/>
        <w:adjustRightInd w:val="0"/>
        <w:spacing w:after="0" w:line="480" w:lineRule="auto"/>
        <w:rPr>
          <w:rFonts w:ascii="Times New Roman" w:eastAsiaTheme="minorEastAsia" w:hAnsi="Times New Roman" w:cs="Times New Roman"/>
          <w:sz w:val="24"/>
          <w:szCs w:val="24"/>
        </w:rPr>
      </w:pPr>
      <w:r w:rsidRPr="00081E60">
        <w:rPr>
          <w:rFonts w:ascii="Times New Roman" w:eastAsiaTheme="minorEastAsia" w:hAnsi="Times New Roman" w:cs="Times New Roman"/>
          <w:sz w:val="24"/>
          <w:szCs w:val="24"/>
        </w:rPr>
        <w:tab/>
        <w:t xml:space="preserve">During the </w:t>
      </w:r>
      <w:r w:rsidR="00AA38E2">
        <w:rPr>
          <w:rFonts w:ascii="Times New Roman" w:eastAsiaTheme="minorEastAsia" w:hAnsi="Times New Roman" w:cs="Times New Roman"/>
          <w:sz w:val="24"/>
          <w:szCs w:val="24"/>
        </w:rPr>
        <w:t xml:space="preserve">2010 </w:t>
      </w:r>
      <w:r w:rsidRPr="00081E60">
        <w:rPr>
          <w:rFonts w:ascii="Times New Roman" w:eastAsiaTheme="minorEastAsia" w:hAnsi="Times New Roman" w:cs="Times New Roman"/>
          <w:sz w:val="24"/>
          <w:szCs w:val="24"/>
        </w:rPr>
        <w:t xml:space="preserve">spring season of </w:t>
      </w:r>
      <w:r w:rsidRPr="00081E60">
        <w:rPr>
          <w:rFonts w:ascii="Times New Roman" w:eastAsiaTheme="minorEastAsia" w:hAnsi="Times New Roman" w:cs="Times New Roman"/>
          <w:i/>
          <w:sz w:val="24"/>
          <w:szCs w:val="24"/>
        </w:rPr>
        <w:t>Lawless Love</w:t>
      </w:r>
      <w:r w:rsidRPr="00081E60">
        <w:rPr>
          <w:rFonts w:ascii="Times New Roman" w:eastAsiaTheme="minorEastAsia" w:hAnsi="Times New Roman" w:cs="Times New Roman"/>
          <w:sz w:val="24"/>
          <w:szCs w:val="24"/>
        </w:rPr>
        <w:t xml:space="preserve">, Plaintiff never produced the </w:t>
      </w:r>
      <w:r w:rsidR="00C2008A">
        <w:rPr>
          <w:rFonts w:ascii="Times New Roman" w:eastAsiaTheme="minorEastAsia" w:hAnsi="Times New Roman" w:cs="Times New Roman"/>
          <w:sz w:val="24"/>
          <w:szCs w:val="24"/>
        </w:rPr>
        <w:t>screenplay</w:t>
      </w:r>
      <w:r w:rsidRPr="00081E60">
        <w:rPr>
          <w:rFonts w:ascii="Times New Roman" w:eastAsiaTheme="minorEastAsia" w:hAnsi="Times New Roman" w:cs="Times New Roman"/>
          <w:sz w:val="24"/>
          <w:szCs w:val="24"/>
        </w:rPr>
        <w:t xml:space="preserve"> </w:t>
      </w:r>
      <w:r w:rsidR="00C2008A">
        <w:rPr>
          <w:rFonts w:ascii="Times New Roman" w:eastAsiaTheme="minorEastAsia" w:hAnsi="Times New Roman" w:cs="Times New Roman"/>
          <w:sz w:val="24"/>
          <w:szCs w:val="24"/>
        </w:rPr>
        <w:t>en</w:t>
      </w:r>
      <w:r w:rsidRPr="00081E60">
        <w:rPr>
          <w:rFonts w:ascii="Times New Roman" w:eastAsiaTheme="minorEastAsia" w:hAnsi="Times New Roman" w:cs="Times New Roman"/>
          <w:sz w:val="24"/>
          <w:szCs w:val="24"/>
        </w:rPr>
        <w:t>titled “Anticipatory Repudiation.”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26.) In August 2010, Defendants developed an idea for a show about a submarine crew called </w:t>
      </w:r>
      <w:r w:rsidRPr="00081E60">
        <w:rPr>
          <w:rFonts w:ascii="Times New Roman" w:eastAsiaTheme="minorEastAsia" w:hAnsi="Times New Roman" w:cs="Times New Roman"/>
          <w:i/>
          <w:sz w:val="24"/>
          <w:szCs w:val="24"/>
        </w:rPr>
        <w:t>The Tin Can</w:t>
      </w:r>
      <w:r w:rsidRPr="00081E60">
        <w:rPr>
          <w:rFonts w:ascii="Times New Roman" w:eastAsiaTheme="minorEastAsia" w:hAnsi="Times New Roman" w:cs="Times New Roman"/>
          <w:sz w:val="24"/>
          <w:szCs w:val="24"/>
        </w:rPr>
        <w:t>;</w:t>
      </w:r>
      <w:r w:rsidR="00443BC5">
        <w:rPr>
          <w:rFonts w:ascii="Times New Roman" w:eastAsiaTheme="minorEastAsia" w:hAnsi="Times New Roman" w:cs="Times New Roman"/>
          <w:sz w:val="24"/>
          <w:szCs w:val="24"/>
        </w:rPr>
        <w:t xml:space="preserve"> </w:t>
      </w:r>
      <w:r w:rsidR="00C2008A">
        <w:rPr>
          <w:rFonts w:ascii="Times New Roman" w:eastAsiaTheme="minorEastAsia" w:hAnsi="Times New Roman" w:cs="Times New Roman"/>
          <w:sz w:val="24"/>
          <w:szCs w:val="24"/>
        </w:rPr>
        <w:t xml:space="preserve">and </w:t>
      </w:r>
      <w:r w:rsidR="00443BC5">
        <w:rPr>
          <w:rFonts w:ascii="Times New Roman" w:eastAsiaTheme="minorEastAsia" w:hAnsi="Times New Roman" w:cs="Times New Roman"/>
          <w:sz w:val="24"/>
          <w:szCs w:val="24"/>
        </w:rPr>
        <w:t>D</w:t>
      </w:r>
      <w:r w:rsidRPr="00081E60">
        <w:rPr>
          <w:rFonts w:ascii="Times New Roman" w:eastAsiaTheme="minorEastAsia" w:hAnsi="Times New Roman" w:cs="Times New Roman"/>
          <w:sz w:val="24"/>
          <w:szCs w:val="24"/>
        </w:rPr>
        <w:t xml:space="preserve">efendant </w:t>
      </w:r>
      <w:proofErr w:type="spellStart"/>
      <w:r w:rsidRPr="00081E60">
        <w:rPr>
          <w:rFonts w:ascii="Times New Roman" w:eastAsiaTheme="minorEastAsia" w:hAnsi="Times New Roman" w:cs="Times New Roman"/>
          <w:sz w:val="24"/>
          <w:szCs w:val="24"/>
        </w:rPr>
        <w:t>TinyTV</w:t>
      </w:r>
      <w:proofErr w:type="spellEnd"/>
      <w:r w:rsidRPr="00081E60">
        <w:rPr>
          <w:rFonts w:ascii="Times New Roman" w:eastAsiaTheme="minorEastAsia" w:hAnsi="Times New Roman" w:cs="Times New Roman"/>
          <w:sz w:val="24"/>
          <w:szCs w:val="24"/>
        </w:rPr>
        <w:t xml:space="preserve"> broadcast </w:t>
      </w:r>
      <w:r w:rsidRPr="00081E60">
        <w:rPr>
          <w:rFonts w:ascii="Times New Roman" w:eastAsiaTheme="minorEastAsia" w:hAnsi="Times New Roman" w:cs="Times New Roman"/>
          <w:sz w:val="24"/>
          <w:szCs w:val="24"/>
        </w:rPr>
        <w:lastRenderedPageBreak/>
        <w:t>the pilot episode, “The Love Below,” on its cable television channel across the United States for the purpose of the Defendants’ profit.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 29.) The screenplay for “The Love Below” was identical to “Anticipatory Repudiation” in its dialogue, characters</w:t>
      </w:r>
      <w:r w:rsidR="00E34ACF">
        <w:rPr>
          <w:rFonts w:ascii="Times New Roman" w:eastAsiaTheme="minorEastAsia" w:hAnsi="Times New Roman" w:cs="Times New Roman"/>
          <w:sz w:val="24"/>
          <w:szCs w:val="24"/>
        </w:rPr>
        <w:t>,</w:t>
      </w:r>
      <w:r w:rsidRPr="00081E60">
        <w:rPr>
          <w:rFonts w:ascii="Times New Roman" w:eastAsiaTheme="minorEastAsia" w:hAnsi="Times New Roman" w:cs="Times New Roman"/>
          <w:sz w:val="24"/>
          <w:szCs w:val="24"/>
        </w:rPr>
        <w:t xml:space="preserve"> and storylines</w:t>
      </w:r>
      <w:r w:rsidR="00C2008A">
        <w:rPr>
          <w:rFonts w:ascii="Times New Roman" w:eastAsiaTheme="minorEastAsia" w:hAnsi="Times New Roman" w:cs="Times New Roman"/>
          <w:sz w:val="24"/>
          <w:szCs w:val="24"/>
        </w:rPr>
        <w:t xml:space="preserve">. </w:t>
      </w:r>
      <w:r w:rsidR="00C2008A" w:rsidRPr="00081E60">
        <w:rPr>
          <w:rFonts w:ascii="Times New Roman" w:eastAsiaTheme="minorEastAsia" w:hAnsi="Times New Roman" w:cs="Times New Roman"/>
          <w:sz w:val="24"/>
          <w:szCs w:val="24"/>
        </w:rPr>
        <w:t>(</w:t>
      </w:r>
      <w:proofErr w:type="spellStart"/>
      <w:r w:rsidR="00C2008A" w:rsidRPr="00081E60">
        <w:rPr>
          <w:rFonts w:ascii="Times New Roman" w:eastAsiaTheme="minorEastAsia" w:hAnsi="Times New Roman" w:cs="Times New Roman"/>
          <w:sz w:val="24"/>
          <w:szCs w:val="24"/>
        </w:rPr>
        <w:t>Compl</w:t>
      </w:r>
      <w:proofErr w:type="spellEnd"/>
      <w:r w:rsidR="00C2008A" w:rsidRPr="00081E60">
        <w:rPr>
          <w:rFonts w:ascii="Times New Roman" w:eastAsiaTheme="minorEastAsia" w:hAnsi="Times New Roman" w:cs="Times New Roman"/>
          <w:sz w:val="24"/>
          <w:szCs w:val="24"/>
        </w:rPr>
        <w:t xml:space="preserve">. ¶ 31.) </w:t>
      </w:r>
      <w:r w:rsidR="00C2008A">
        <w:rPr>
          <w:rFonts w:ascii="Times New Roman" w:eastAsiaTheme="minorEastAsia" w:hAnsi="Times New Roman" w:cs="Times New Roman"/>
          <w:sz w:val="24"/>
          <w:szCs w:val="24"/>
        </w:rPr>
        <w:t>While a</w:t>
      </w:r>
      <w:r w:rsidR="00E34ACF">
        <w:rPr>
          <w:rFonts w:ascii="Times New Roman" w:eastAsiaTheme="minorEastAsia" w:hAnsi="Times New Roman" w:cs="Times New Roman"/>
          <w:sz w:val="24"/>
          <w:szCs w:val="24"/>
        </w:rPr>
        <w:t xml:space="preserve"> few </w:t>
      </w:r>
      <w:r w:rsidR="00C2008A">
        <w:rPr>
          <w:rFonts w:ascii="Times New Roman" w:eastAsiaTheme="minorEastAsia" w:hAnsi="Times New Roman" w:cs="Times New Roman"/>
          <w:sz w:val="24"/>
          <w:szCs w:val="24"/>
        </w:rPr>
        <w:t xml:space="preserve">minor </w:t>
      </w:r>
      <w:r w:rsidR="00E34ACF">
        <w:rPr>
          <w:rFonts w:ascii="Times New Roman" w:eastAsiaTheme="minorEastAsia" w:hAnsi="Times New Roman" w:cs="Times New Roman"/>
          <w:sz w:val="24"/>
          <w:szCs w:val="24"/>
        </w:rPr>
        <w:t xml:space="preserve">changes </w:t>
      </w:r>
      <w:r w:rsidR="00C2008A">
        <w:rPr>
          <w:rFonts w:ascii="Times New Roman" w:eastAsiaTheme="minorEastAsia" w:hAnsi="Times New Roman" w:cs="Times New Roman"/>
          <w:sz w:val="24"/>
          <w:szCs w:val="24"/>
        </w:rPr>
        <w:t xml:space="preserve">were </w:t>
      </w:r>
      <w:r w:rsidR="00443BC5">
        <w:rPr>
          <w:rFonts w:ascii="Times New Roman" w:eastAsiaTheme="minorEastAsia" w:hAnsi="Times New Roman" w:cs="Times New Roman"/>
          <w:sz w:val="24"/>
          <w:szCs w:val="24"/>
        </w:rPr>
        <w:t>made</w:t>
      </w:r>
      <w:r w:rsidR="00C2008A">
        <w:rPr>
          <w:rFonts w:ascii="Times New Roman" w:eastAsiaTheme="minorEastAsia" w:hAnsi="Times New Roman" w:cs="Times New Roman"/>
          <w:sz w:val="24"/>
          <w:szCs w:val="24"/>
        </w:rPr>
        <w:t>, they</w:t>
      </w:r>
      <w:r w:rsidR="00443BC5">
        <w:rPr>
          <w:rFonts w:ascii="Times New Roman" w:eastAsiaTheme="minorEastAsia" w:hAnsi="Times New Roman" w:cs="Times New Roman"/>
          <w:sz w:val="24"/>
          <w:szCs w:val="24"/>
        </w:rPr>
        <w:t xml:space="preserve"> </w:t>
      </w:r>
      <w:r w:rsidR="00E34ACF">
        <w:rPr>
          <w:rFonts w:ascii="Times New Roman" w:eastAsiaTheme="minorEastAsia" w:hAnsi="Times New Roman" w:cs="Times New Roman"/>
          <w:sz w:val="24"/>
          <w:szCs w:val="24"/>
        </w:rPr>
        <w:t>were not substantive</w:t>
      </w:r>
      <w:r w:rsidRPr="00081E60">
        <w:rPr>
          <w:rFonts w:ascii="Times New Roman" w:eastAsiaTheme="minorEastAsia" w:hAnsi="Times New Roman" w:cs="Times New Roman"/>
          <w:sz w:val="24"/>
          <w:szCs w:val="24"/>
        </w:rPr>
        <w:t>. (</w:t>
      </w:r>
      <w:proofErr w:type="spellStart"/>
      <w:r w:rsidRPr="00081E60">
        <w:rPr>
          <w:rFonts w:ascii="Times New Roman" w:eastAsiaTheme="minorEastAsia" w:hAnsi="Times New Roman" w:cs="Times New Roman"/>
          <w:sz w:val="24"/>
          <w:szCs w:val="24"/>
        </w:rPr>
        <w:t>Compl</w:t>
      </w:r>
      <w:proofErr w:type="spellEnd"/>
      <w:r w:rsidRPr="00081E60">
        <w:rPr>
          <w:rFonts w:ascii="Times New Roman" w:eastAsiaTheme="minorEastAsia" w:hAnsi="Times New Roman" w:cs="Times New Roman"/>
          <w:sz w:val="24"/>
          <w:szCs w:val="24"/>
        </w:rPr>
        <w:t xml:space="preserve">. ¶ 31.) </w:t>
      </w:r>
    </w:p>
    <w:p w14:paraId="4AEF11D0" w14:textId="77777777" w:rsidR="00081E60" w:rsidRPr="00081E60" w:rsidRDefault="00AA38E2" w:rsidP="00081E60">
      <w:pPr>
        <w:widowControl w:val="0"/>
        <w:tabs>
          <w:tab w:val="left" w:pos="-1440"/>
        </w:tabs>
        <w:autoSpaceDE w:val="0"/>
        <w:autoSpaceDN w:val="0"/>
        <w:adjustRightInd w:val="0"/>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Plaintiff was</w:t>
      </w:r>
      <w:r w:rsidR="00081E60" w:rsidRPr="00081E60">
        <w:rPr>
          <w:rFonts w:ascii="Times New Roman" w:eastAsiaTheme="minorEastAsia" w:hAnsi="Times New Roman" w:cs="Times New Roman"/>
          <w:sz w:val="24"/>
          <w:szCs w:val="24"/>
        </w:rPr>
        <w:t xml:space="preserve"> damaged through the loss of advertising revenue and the fee paid to </w:t>
      </w:r>
      <w:r w:rsidR="001A2B91">
        <w:rPr>
          <w:rFonts w:ascii="Times New Roman" w:eastAsiaTheme="minorEastAsia" w:hAnsi="Times New Roman" w:cs="Times New Roman"/>
          <w:sz w:val="24"/>
          <w:szCs w:val="24"/>
        </w:rPr>
        <w:t>Defendant Lime</w:t>
      </w:r>
      <w:r w:rsidR="00081E60" w:rsidRPr="00081E60">
        <w:rPr>
          <w:rFonts w:ascii="Times New Roman" w:eastAsiaTheme="minorEastAsia" w:hAnsi="Times New Roman" w:cs="Times New Roman"/>
          <w:sz w:val="24"/>
          <w:szCs w:val="24"/>
        </w:rPr>
        <w:t xml:space="preserve"> for the screenplay for which Plaintiff held the copyright. (</w:t>
      </w:r>
      <w:proofErr w:type="spellStart"/>
      <w:r w:rsidR="00081E60" w:rsidRPr="00081E60">
        <w:rPr>
          <w:rFonts w:ascii="Times New Roman" w:eastAsiaTheme="minorEastAsia" w:hAnsi="Times New Roman" w:cs="Times New Roman"/>
          <w:sz w:val="24"/>
          <w:szCs w:val="24"/>
        </w:rPr>
        <w:t>Compl</w:t>
      </w:r>
      <w:proofErr w:type="spellEnd"/>
      <w:r w:rsidR="00081E60" w:rsidRPr="00081E60">
        <w:rPr>
          <w:rFonts w:ascii="Times New Roman" w:eastAsiaTheme="minorEastAsia" w:hAnsi="Times New Roman" w:cs="Times New Roman"/>
          <w:sz w:val="24"/>
          <w:szCs w:val="24"/>
        </w:rPr>
        <w:t>. ¶ 30.) Unless enjoined by this Court, Defendants will continue to b</w:t>
      </w:r>
      <w:r w:rsidR="00C2008A">
        <w:rPr>
          <w:rFonts w:ascii="Times New Roman" w:eastAsiaTheme="minorEastAsia" w:hAnsi="Times New Roman" w:cs="Times New Roman"/>
          <w:sz w:val="24"/>
          <w:szCs w:val="24"/>
        </w:rPr>
        <w:t>roadcast the performance of the</w:t>
      </w:r>
      <w:r w:rsidR="00081E60" w:rsidRPr="00081E60">
        <w:rPr>
          <w:rFonts w:ascii="Times New Roman" w:eastAsiaTheme="minorEastAsia" w:hAnsi="Times New Roman" w:cs="Times New Roman"/>
          <w:sz w:val="24"/>
          <w:szCs w:val="24"/>
        </w:rPr>
        <w:t xml:space="preserve"> screenplay on television networks. (</w:t>
      </w:r>
      <w:proofErr w:type="spellStart"/>
      <w:r w:rsidR="00081E60" w:rsidRPr="00081E60">
        <w:rPr>
          <w:rFonts w:ascii="Times New Roman" w:eastAsiaTheme="minorEastAsia" w:hAnsi="Times New Roman" w:cs="Times New Roman"/>
          <w:sz w:val="24"/>
          <w:szCs w:val="24"/>
        </w:rPr>
        <w:t>Compl</w:t>
      </w:r>
      <w:proofErr w:type="spellEnd"/>
      <w:r w:rsidR="00081E60" w:rsidRPr="00081E60">
        <w:rPr>
          <w:rFonts w:ascii="Times New Roman" w:eastAsiaTheme="minorEastAsia" w:hAnsi="Times New Roman" w:cs="Times New Roman"/>
          <w:sz w:val="24"/>
          <w:szCs w:val="24"/>
        </w:rPr>
        <w:t>. ¶ 32.)</w:t>
      </w:r>
    </w:p>
    <w:p w14:paraId="508B485B" w14:textId="77777777" w:rsidR="00081E60" w:rsidRPr="00081E60" w:rsidRDefault="00081E60" w:rsidP="00081E60">
      <w:pPr>
        <w:pStyle w:val="Heading1"/>
        <w:spacing w:before="0" w:line="480" w:lineRule="auto"/>
        <w:jc w:val="center"/>
        <w:rPr>
          <w:rFonts w:ascii="Times New Roman" w:hAnsi="Times New Roman" w:cs="Times New Roman"/>
          <w:color w:val="auto"/>
          <w:sz w:val="24"/>
          <w:szCs w:val="24"/>
          <w:u w:val="single"/>
        </w:rPr>
      </w:pPr>
      <w:r w:rsidRPr="009278E0">
        <w:rPr>
          <w:rFonts w:ascii="Times New Roman" w:hAnsi="Times New Roman" w:cs="Times New Roman"/>
          <w:color w:val="auto"/>
          <w:sz w:val="24"/>
          <w:szCs w:val="24"/>
          <w:u w:val="single"/>
        </w:rPr>
        <w:t>ARGUMENT</w:t>
      </w:r>
    </w:p>
    <w:p w14:paraId="0A63A533" w14:textId="77777777" w:rsidR="00081E60" w:rsidRPr="009278E0" w:rsidRDefault="00A95F77" w:rsidP="00FB360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Courts have established a relatively lenient standard for evaluating plaintiffs’ </w:t>
      </w:r>
      <w:r w:rsidR="007936CF">
        <w:rPr>
          <w:rFonts w:ascii="Times New Roman" w:hAnsi="Times New Roman" w:cs="Times New Roman"/>
          <w:sz w:val="24"/>
          <w:szCs w:val="24"/>
        </w:rPr>
        <w:t>complaints</w:t>
      </w:r>
      <w:r>
        <w:rPr>
          <w:rFonts w:ascii="Times New Roman" w:hAnsi="Times New Roman" w:cs="Times New Roman"/>
          <w:sz w:val="24"/>
          <w:szCs w:val="24"/>
        </w:rPr>
        <w:t xml:space="preserve">. </w:t>
      </w:r>
      <w:r w:rsidR="00081E60" w:rsidRPr="00081E60">
        <w:rPr>
          <w:rFonts w:ascii="Times New Roman" w:hAnsi="Times New Roman" w:cs="Times New Roman"/>
          <w:sz w:val="24"/>
          <w:szCs w:val="24"/>
        </w:rPr>
        <w:t xml:space="preserve">When a court considers a motion to dismiss for failure to state a claim under Fed. R. Civ. P. 12(b)(6), it should </w:t>
      </w:r>
      <w:r w:rsidR="001A2B91">
        <w:rPr>
          <w:rFonts w:ascii="Times New Roman" w:hAnsi="Times New Roman" w:cs="Times New Roman"/>
          <w:sz w:val="24"/>
          <w:szCs w:val="24"/>
        </w:rPr>
        <w:t>deny the motion if</w:t>
      </w:r>
      <w:r w:rsidR="00081E60" w:rsidRPr="00081E60">
        <w:rPr>
          <w:rFonts w:ascii="Times New Roman" w:hAnsi="Times New Roman" w:cs="Times New Roman"/>
          <w:sz w:val="24"/>
          <w:szCs w:val="24"/>
        </w:rPr>
        <w:t xml:space="preserve"> the non-conclusory statements from the complaint,</w:t>
      </w:r>
      <w:r w:rsidR="001A2B91">
        <w:rPr>
          <w:rFonts w:ascii="Times New Roman" w:hAnsi="Times New Roman" w:cs="Times New Roman"/>
          <w:sz w:val="24"/>
          <w:szCs w:val="24"/>
        </w:rPr>
        <w:t xml:space="preserve"> taken as true, </w:t>
      </w:r>
      <w:r w:rsidR="00081E60" w:rsidRPr="00081E60">
        <w:rPr>
          <w:rFonts w:ascii="Times New Roman" w:hAnsi="Times New Roman" w:cs="Times New Roman"/>
          <w:sz w:val="24"/>
          <w:szCs w:val="24"/>
        </w:rPr>
        <w:t xml:space="preserve">plausibly suggest </w:t>
      </w:r>
      <w:r w:rsidR="000C3385">
        <w:rPr>
          <w:rFonts w:ascii="Times New Roman" w:hAnsi="Times New Roman" w:cs="Times New Roman"/>
          <w:sz w:val="24"/>
          <w:szCs w:val="24"/>
        </w:rPr>
        <w:t>the p</w:t>
      </w:r>
      <w:r w:rsidR="00E34ACF">
        <w:rPr>
          <w:rFonts w:ascii="Times New Roman" w:hAnsi="Times New Roman" w:cs="Times New Roman"/>
          <w:sz w:val="24"/>
          <w:szCs w:val="24"/>
        </w:rPr>
        <w:t>laintiff</w:t>
      </w:r>
      <w:r w:rsidR="00081E60" w:rsidRPr="00081E60">
        <w:rPr>
          <w:rFonts w:ascii="Times New Roman" w:hAnsi="Times New Roman" w:cs="Times New Roman"/>
          <w:sz w:val="24"/>
          <w:szCs w:val="24"/>
        </w:rPr>
        <w:t xml:space="preserve"> is entitled to relief. </w:t>
      </w:r>
      <w:r w:rsidR="005800E0" w:rsidRPr="005800E0">
        <w:rPr>
          <w:rFonts w:ascii="Times New Roman" w:hAnsi="Times New Roman" w:cs="Times New Roman"/>
          <w:i/>
          <w:sz w:val="24"/>
          <w:szCs w:val="24"/>
        </w:rPr>
        <w:t>See</w:t>
      </w:r>
      <w:r w:rsidR="005800E0">
        <w:rPr>
          <w:rFonts w:ascii="Times New Roman" w:hAnsi="Times New Roman" w:cs="Times New Roman"/>
          <w:sz w:val="24"/>
          <w:szCs w:val="24"/>
        </w:rPr>
        <w:t xml:space="preserve"> </w:t>
      </w:r>
      <w:r w:rsidR="00081E60" w:rsidRPr="00E34ACF">
        <w:rPr>
          <w:rFonts w:ascii="Times New Roman" w:hAnsi="Times New Roman" w:cs="Times New Roman"/>
          <w:i/>
          <w:sz w:val="24"/>
          <w:szCs w:val="24"/>
        </w:rPr>
        <w:t>Ashcroft v. Iqbal</w:t>
      </w:r>
      <w:r w:rsidR="007037B1">
        <w:rPr>
          <w:rFonts w:ascii="Times New Roman" w:hAnsi="Times New Roman" w:cs="Times New Roman"/>
          <w:sz w:val="24"/>
          <w:szCs w:val="24"/>
        </w:rPr>
        <w:t>, 129 U.S. 1937</w:t>
      </w:r>
      <w:r w:rsidR="000C3385">
        <w:rPr>
          <w:rFonts w:ascii="Times New Roman" w:hAnsi="Times New Roman" w:cs="Times New Roman"/>
          <w:sz w:val="24"/>
          <w:szCs w:val="24"/>
        </w:rPr>
        <w:t>,</w:t>
      </w:r>
      <w:r w:rsidR="007037B1">
        <w:rPr>
          <w:rFonts w:ascii="Times New Roman" w:hAnsi="Times New Roman" w:cs="Times New Roman"/>
          <w:sz w:val="24"/>
          <w:szCs w:val="24"/>
        </w:rPr>
        <w:t xml:space="preserve"> 1940</w:t>
      </w:r>
      <w:r w:rsidR="00B75A3B">
        <w:rPr>
          <w:rFonts w:ascii="Times New Roman" w:hAnsi="Times New Roman" w:cs="Times New Roman"/>
          <w:sz w:val="24"/>
          <w:szCs w:val="24"/>
        </w:rPr>
        <w:t xml:space="preserve"> </w:t>
      </w:r>
      <w:r w:rsidR="00081E60" w:rsidRPr="00081E60">
        <w:rPr>
          <w:rFonts w:ascii="Times New Roman" w:hAnsi="Times New Roman" w:cs="Times New Roman"/>
          <w:sz w:val="24"/>
          <w:szCs w:val="24"/>
        </w:rPr>
        <w:t>(2009)</w:t>
      </w:r>
      <w:r w:rsidR="007B482E">
        <w:rPr>
          <w:rFonts w:ascii="Times New Roman" w:hAnsi="Times New Roman" w:cs="Times New Roman"/>
          <w:sz w:val="24"/>
          <w:szCs w:val="24"/>
        </w:rPr>
        <w:t xml:space="preserve"> </w:t>
      </w:r>
      <w:r w:rsidR="005800E0">
        <w:rPr>
          <w:rFonts w:ascii="Times New Roman" w:hAnsi="Times New Roman" w:cs="Times New Roman"/>
          <w:sz w:val="24"/>
          <w:szCs w:val="24"/>
        </w:rPr>
        <w:t xml:space="preserve">(holding </w:t>
      </w:r>
      <w:r w:rsidR="005800E0" w:rsidRPr="005800E0">
        <w:rPr>
          <w:rFonts w:ascii="Times New Roman" w:hAnsi="Times New Roman" w:cs="Times New Roman"/>
          <w:sz w:val="24"/>
          <w:szCs w:val="24"/>
        </w:rPr>
        <w:t>that “to survive a motion to dismiss, a complaint must contain sufficient factua</w:t>
      </w:r>
      <w:r w:rsidR="007B482E">
        <w:rPr>
          <w:rFonts w:ascii="Times New Roman" w:hAnsi="Times New Roman" w:cs="Times New Roman"/>
          <w:sz w:val="24"/>
          <w:szCs w:val="24"/>
        </w:rPr>
        <w:t>l matter, accepted as true, to ‘</w:t>
      </w:r>
      <w:r w:rsidR="005800E0" w:rsidRPr="005800E0">
        <w:rPr>
          <w:rFonts w:ascii="Times New Roman" w:hAnsi="Times New Roman" w:cs="Times New Roman"/>
          <w:sz w:val="24"/>
          <w:szCs w:val="24"/>
        </w:rPr>
        <w:t>state a claim to relie</w:t>
      </w:r>
      <w:r w:rsidR="005800E0">
        <w:rPr>
          <w:rFonts w:ascii="Times New Roman" w:hAnsi="Times New Roman" w:cs="Times New Roman"/>
          <w:sz w:val="24"/>
          <w:szCs w:val="24"/>
        </w:rPr>
        <w:t>f that is plausible on its face</w:t>
      </w:r>
      <w:r w:rsidR="007B482E">
        <w:rPr>
          <w:rFonts w:ascii="Times New Roman" w:hAnsi="Times New Roman" w:cs="Times New Roman"/>
          <w:sz w:val="24"/>
          <w:szCs w:val="24"/>
        </w:rPr>
        <w:t>’</w:t>
      </w:r>
      <w:r w:rsidR="005800E0" w:rsidRPr="005800E0">
        <w:rPr>
          <w:rFonts w:ascii="Times New Roman" w:hAnsi="Times New Roman" w:cs="Times New Roman"/>
          <w:sz w:val="24"/>
          <w:szCs w:val="24"/>
        </w:rPr>
        <w:t>)</w:t>
      </w:r>
      <w:r w:rsidR="00081E60" w:rsidRPr="005800E0">
        <w:rPr>
          <w:rFonts w:ascii="Times New Roman" w:hAnsi="Times New Roman" w:cs="Times New Roman"/>
          <w:sz w:val="24"/>
          <w:szCs w:val="24"/>
        </w:rPr>
        <w:t>.</w:t>
      </w:r>
      <w:r w:rsidR="00081E60" w:rsidRPr="00081E60">
        <w:rPr>
          <w:rFonts w:ascii="Times New Roman" w:hAnsi="Times New Roman" w:cs="Times New Roman"/>
          <w:sz w:val="24"/>
          <w:szCs w:val="24"/>
        </w:rPr>
        <w:t xml:space="preserve"> </w:t>
      </w:r>
      <w:r w:rsidR="000901D2">
        <w:rPr>
          <w:rFonts w:ascii="Times New Roman" w:hAnsi="Times New Roman" w:cs="Times New Roman"/>
          <w:sz w:val="24"/>
          <w:szCs w:val="24"/>
        </w:rPr>
        <w:t xml:space="preserve">Claims </w:t>
      </w:r>
      <w:r w:rsidR="00081E60" w:rsidRPr="00081E60">
        <w:rPr>
          <w:rFonts w:ascii="Times New Roman" w:hAnsi="Times New Roman" w:cs="Times New Roman"/>
          <w:sz w:val="24"/>
          <w:szCs w:val="24"/>
        </w:rPr>
        <w:t xml:space="preserve">meet the “facial plausibility” standard if </w:t>
      </w:r>
      <w:r w:rsidR="00E34ACF">
        <w:rPr>
          <w:rFonts w:ascii="Times New Roman" w:hAnsi="Times New Roman" w:cs="Times New Roman"/>
          <w:sz w:val="24"/>
          <w:szCs w:val="24"/>
        </w:rPr>
        <w:t>Plaintiff</w:t>
      </w:r>
      <w:r w:rsidR="00081E60" w:rsidRPr="00081E60">
        <w:rPr>
          <w:rFonts w:ascii="Times New Roman" w:hAnsi="Times New Roman" w:cs="Times New Roman"/>
          <w:sz w:val="24"/>
          <w:szCs w:val="24"/>
        </w:rPr>
        <w:t xml:space="preserve"> “pleads factual content that allows the court to draw reasonable inferences that the defendant is liable for the misconduct alleged.” </w:t>
      </w:r>
      <w:r w:rsidR="005800E0">
        <w:rPr>
          <w:rFonts w:ascii="Times New Roman" w:hAnsi="Times New Roman" w:cs="Times New Roman"/>
          <w:i/>
          <w:sz w:val="24"/>
          <w:szCs w:val="24"/>
        </w:rPr>
        <w:t>Id</w:t>
      </w:r>
      <w:r w:rsidR="00B75A3B">
        <w:rPr>
          <w:rFonts w:ascii="Times New Roman" w:hAnsi="Times New Roman" w:cs="Times New Roman"/>
          <w:sz w:val="24"/>
          <w:szCs w:val="24"/>
        </w:rPr>
        <w:t>.</w:t>
      </w:r>
    </w:p>
    <w:p w14:paraId="2BC55CB6" w14:textId="77777777" w:rsidR="00081E60" w:rsidRDefault="001A2B91" w:rsidP="00315480">
      <w:pPr>
        <w:pStyle w:val="List"/>
        <w:spacing w:after="0" w:line="240" w:lineRule="auto"/>
        <w:ind w:firstLine="0"/>
        <w:rPr>
          <w:rFonts w:ascii="Times New Roman" w:hAnsi="Times New Roman" w:cs="Times New Roman"/>
          <w:b/>
          <w:sz w:val="24"/>
          <w:szCs w:val="24"/>
        </w:rPr>
      </w:pPr>
      <w:r>
        <w:rPr>
          <w:rFonts w:ascii="Times New Roman" w:hAnsi="Times New Roman" w:cs="Times New Roman"/>
          <w:b/>
          <w:sz w:val="24"/>
          <w:szCs w:val="24"/>
        </w:rPr>
        <w:t>PLAINTIFF</w:t>
      </w:r>
      <w:r w:rsidR="00081E60" w:rsidRPr="009278E0">
        <w:rPr>
          <w:rFonts w:ascii="Times New Roman" w:hAnsi="Times New Roman" w:cs="Times New Roman"/>
          <w:b/>
          <w:sz w:val="24"/>
          <w:szCs w:val="24"/>
        </w:rPr>
        <w:t xml:space="preserve"> AND </w:t>
      </w:r>
      <w:r>
        <w:rPr>
          <w:rFonts w:ascii="Times New Roman" w:hAnsi="Times New Roman" w:cs="Times New Roman"/>
          <w:b/>
          <w:sz w:val="24"/>
          <w:szCs w:val="24"/>
        </w:rPr>
        <w:t>DEFENDANT LIME</w:t>
      </w:r>
      <w:r w:rsidR="00081E60" w:rsidRPr="009278E0">
        <w:rPr>
          <w:rFonts w:ascii="Times New Roman" w:hAnsi="Times New Roman" w:cs="Times New Roman"/>
          <w:b/>
          <w:sz w:val="24"/>
          <w:szCs w:val="24"/>
        </w:rPr>
        <w:t xml:space="preserve"> ENTERED INTO A </w:t>
      </w:r>
      <w:r w:rsidR="00A95F77">
        <w:rPr>
          <w:rFonts w:ascii="Times New Roman" w:hAnsi="Times New Roman" w:cs="Times New Roman"/>
          <w:b/>
          <w:sz w:val="24"/>
          <w:szCs w:val="24"/>
        </w:rPr>
        <w:t xml:space="preserve">VALID </w:t>
      </w:r>
      <w:r w:rsidR="00081E60" w:rsidRPr="009278E0">
        <w:rPr>
          <w:rFonts w:ascii="Times New Roman" w:hAnsi="Times New Roman" w:cs="Times New Roman"/>
          <w:b/>
          <w:sz w:val="24"/>
          <w:szCs w:val="24"/>
        </w:rPr>
        <w:t xml:space="preserve">WRITTEN WORK-FOR-HIRE AGREEMENT </w:t>
      </w:r>
      <w:r w:rsidR="00A95F77">
        <w:rPr>
          <w:rFonts w:ascii="Times New Roman" w:hAnsi="Times New Roman" w:cs="Times New Roman"/>
          <w:b/>
          <w:sz w:val="24"/>
          <w:szCs w:val="24"/>
        </w:rPr>
        <w:t>PURSUANT TO</w:t>
      </w:r>
      <w:r w:rsidR="00081E60" w:rsidRPr="009278E0">
        <w:rPr>
          <w:rFonts w:ascii="Times New Roman" w:hAnsi="Times New Roman" w:cs="Times New Roman"/>
          <w:b/>
          <w:sz w:val="24"/>
          <w:szCs w:val="24"/>
        </w:rPr>
        <w:t xml:space="preserve"> </w:t>
      </w:r>
      <w:r w:rsidR="00081E60" w:rsidRPr="009278E0">
        <w:rPr>
          <w:rFonts w:ascii="Times New Roman" w:hAnsi="Times New Roman" w:cs="Times New Roman"/>
          <w:b/>
          <w:bCs/>
          <w:sz w:val="24"/>
          <w:szCs w:val="24"/>
        </w:rPr>
        <w:t xml:space="preserve">17 U.S.C. § 201(b) MAKING </w:t>
      </w:r>
      <w:r>
        <w:rPr>
          <w:rFonts w:ascii="Times New Roman" w:hAnsi="Times New Roman" w:cs="Times New Roman"/>
          <w:b/>
          <w:bCs/>
          <w:sz w:val="24"/>
          <w:szCs w:val="24"/>
        </w:rPr>
        <w:t>PLAINTIFF</w:t>
      </w:r>
      <w:r w:rsidR="00081E60" w:rsidRPr="009278E0">
        <w:rPr>
          <w:rFonts w:ascii="Times New Roman" w:hAnsi="Times New Roman" w:cs="Times New Roman"/>
          <w:b/>
          <w:bCs/>
          <w:sz w:val="24"/>
          <w:szCs w:val="24"/>
        </w:rPr>
        <w:t xml:space="preserve"> THE AUTHOR</w:t>
      </w:r>
      <w:r w:rsidR="00081E60" w:rsidRPr="009278E0">
        <w:rPr>
          <w:rFonts w:ascii="Times New Roman" w:hAnsi="Times New Roman" w:cs="Times New Roman"/>
          <w:b/>
          <w:sz w:val="24"/>
          <w:szCs w:val="24"/>
        </w:rPr>
        <w:t xml:space="preserve"> OF THE SCREENPLAY “ANTICIPATORY REPUD</w:t>
      </w:r>
      <w:r w:rsidR="003D3504">
        <w:rPr>
          <w:rFonts w:ascii="Times New Roman" w:hAnsi="Times New Roman" w:cs="Times New Roman"/>
          <w:b/>
          <w:sz w:val="24"/>
          <w:szCs w:val="24"/>
        </w:rPr>
        <w:t>I</w:t>
      </w:r>
      <w:r w:rsidR="00081E60" w:rsidRPr="009278E0">
        <w:rPr>
          <w:rFonts w:ascii="Times New Roman" w:hAnsi="Times New Roman" w:cs="Times New Roman"/>
          <w:b/>
          <w:sz w:val="24"/>
          <w:szCs w:val="24"/>
        </w:rPr>
        <w:t>ATION”</w:t>
      </w:r>
    </w:p>
    <w:p w14:paraId="4D827B06" w14:textId="77777777" w:rsidR="00AA38E2" w:rsidRPr="009278E0" w:rsidRDefault="00AA38E2" w:rsidP="00AA38E2">
      <w:pPr>
        <w:pStyle w:val="List"/>
        <w:spacing w:after="0" w:line="240" w:lineRule="auto"/>
        <w:ind w:firstLine="0"/>
        <w:rPr>
          <w:rFonts w:ascii="Times New Roman" w:hAnsi="Times New Roman" w:cs="Times New Roman"/>
          <w:b/>
          <w:bCs/>
          <w:sz w:val="24"/>
          <w:szCs w:val="24"/>
        </w:rPr>
      </w:pPr>
    </w:p>
    <w:p w14:paraId="21B664E8" w14:textId="77777777" w:rsidR="00081E60" w:rsidRPr="00C2008A" w:rsidRDefault="000C3385" w:rsidP="00C2008A">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For most written works, the author is considered the writer.</w:t>
      </w:r>
      <w:r w:rsidR="005800E0">
        <w:rPr>
          <w:rFonts w:ascii="Times New Roman" w:hAnsi="Times New Roman" w:cs="Times New Roman"/>
          <w:bCs/>
          <w:sz w:val="24"/>
          <w:szCs w:val="24"/>
        </w:rPr>
        <w:t xml:space="preserve"> </w:t>
      </w:r>
      <w:proofErr w:type="gramStart"/>
      <w:r w:rsidR="005800E0" w:rsidRPr="003D3504">
        <w:rPr>
          <w:rFonts w:ascii="Times New Roman" w:hAnsi="Times New Roman" w:cs="Times New Roman"/>
          <w:bCs/>
          <w:i/>
          <w:sz w:val="24"/>
          <w:szCs w:val="24"/>
        </w:rPr>
        <w:t>Community for Creative Non-Violence v. Reid</w:t>
      </w:r>
      <w:r w:rsidR="005800E0">
        <w:rPr>
          <w:rFonts w:ascii="Times New Roman" w:hAnsi="Times New Roman" w:cs="Times New Roman"/>
          <w:bCs/>
          <w:sz w:val="24"/>
          <w:szCs w:val="24"/>
        </w:rPr>
        <w:t>, 490 U.S. 730, 737 (1989).</w:t>
      </w:r>
      <w:proofErr w:type="gramEnd"/>
      <w:r w:rsidR="005800E0">
        <w:rPr>
          <w:rFonts w:ascii="Times New Roman" w:hAnsi="Times New Roman" w:cs="Times New Roman"/>
          <w:bCs/>
          <w:sz w:val="24"/>
          <w:szCs w:val="24"/>
        </w:rPr>
        <w:t xml:space="preserve"> </w:t>
      </w:r>
      <w:r>
        <w:rPr>
          <w:rFonts w:ascii="Times New Roman" w:hAnsi="Times New Roman" w:cs="Times New Roman"/>
          <w:bCs/>
          <w:sz w:val="24"/>
          <w:szCs w:val="24"/>
        </w:rPr>
        <w:t>In works made for hire, however, the author is</w:t>
      </w:r>
      <w:r w:rsidR="003D3504">
        <w:rPr>
          <w:rFonts w:ascii="Times New Roman" w:hAnsi="Times New Roman" w:cs="Times New Roman"/>
          <w:bCs/>
          <w:sz w:val="24"/>
          <w:szCs w:val="24"/>
        </w:rPr>
        <w:t xml:space="preserve"> instead</w:t>
      </w:r>
      <w:r>
        <w:rPr>
          <w:rFonts w:ascii="Times New Roman" w:hAnsi="Times New Roman" w:cs="Times New Roman"/>
          <w:bCs/>
          <w:sz w:val="24"/>
          <w:szCs w:val="24"/>
        </w:rPr>
        <w:t xml:space="preserve"> the entity that signs an agreement with the </w:t>
      </w:r>
      <w:r w:rsidR="003D3504">
        <w:rPr>
          <w:rFonts w:ascii="Times New Roman" w:hAnsi="Times New Roman" w:cs="Times New Roman"/>
          <w:bCs/>
          <w:sz w:val="24"/>
          <w:szCs w:val="24"/>
        </w:rPr>
        <w:t>writer</w:t>
      </w:r>
      <w:r>
        <w:rPr>
          <w:rFonts w:ascii="Times New Roman" w:hAnsi="Times New Roman" w:cs="Times New Roman"/>
          <w:bCs/>
          <w:sz w:val="24"/>
          <w:szCs w:val="24"/>
        </w:rPr>
        <w:t xml:space="preserve"> naming that entity the author. </w:t>
      </w:r>
      <w:proofErr w:type="gramStart"/>
      <w:r w:rsidR="005800E0">
        <w:rPr>
          <w:rFonts w:ascii="Times New Roman" w:hAnsi="Times New Roman" w:cs="Times New Roman"/>
          <w:bCs/>
          <w:i/>
          <w:sz w:val="24"/>
          <w:szCs w:val="24"/>
        </w:rPr>
        <w:t xml:space="preserve">Id </w:t>
      </w:r>
      <w:r w:rsidR="005800E0">
        <w:rPr>
          <w:rFonts w:ascii="Times New Roman" w:hAnsi="Times New Roman" w:cs="Times New Roman"/>
          <w:bCs/>
          <w:sz w:val="24"/>
          <w:szCs w:val="24"/>
        </w:rPr>
        <w:t>at 746</w:t>
      </w:r>
      <w:r w:rsidR="003D3504" w:rsidRPr="003D3504">
        <w:rPr>
          <w:rFonts w:ascii="Times New Roman" w:hAnsi="Times New Roman" w:cs="Times New Roman"/>
          <w:bCs/>
          <w:sz w:val="24"/>
          <w:szCs w:val="24"/>
        </w:rPr>
        <w:t>.</w:t>
      </w:r>
      <w:proofErr w:type="gramEnd"/>
      <w:r w:rsidR="003D3504">
        <w:rPr>
          <w:rFonts w:ascii="Times New Roman" w:hAnsi="Times New Roman" w:cs="Times New Roman"/>
          <w:bCs/>
          <w:sz w:val="24"/>
          <w:szCs w:val="24"/>
        </w:rPr>
        <w:t xml:space="preserve"> </w:t>
      </w:r>
      <w:r w:rsidR="00081E60" w:rsidRPr="000C3385">
        <w:rPr>
          <w:rFonts w:ascii="Times New Roman" w:hAnsi="Times New Roman" w:cs="Times New Roman"/>
          <w:bCs/>
          <w:sz w:val="24"/>
          <w:szCs w:val="24"/>
        </w:rPr>
        <w:lastRenderedPageBreak/>
        <w:t xml:space="preserve">The Copyright Act of 1976 </w:t>
      </w:r>
      <w:r w:rsidR="004C6F28">
        <w:rPr>
          <w:rFonts w:ascii="Times New Roman" w:hAnsi="Times New Roman" w:cs="Times New Roman"/>
          <w:bCs/>
          <w:sz w:val="24"/>
          <w:szCs w:val="24"/>
        </w:rPr>
        <w:t xml:space="preserve">created </w:t>
      </w:r>
      <w:r w:rsidR="009B0C92">
        <w:rPr>
          <w:rFonts w:ascii="Times New Roman" w:hAnsi="Times New Roman" w:cs="Times New Roman"/>
          <w:bCs/>
          <w:sz w:val="24"/>
          <w:szCs w:val="24"/>
        </w:rPr>
        <w:t>two</w:t>
      </w:r>
      <w:r w:rsidR="004C6F28">
        <w:rPr>
          <w:rFonts w:ascii="Times New Roman" w:hAnsi="Times New Roman" w:cs="Times New Roman"/>
          <w:bCs/>
          <w:sz w:val="24"/>
          <w:szCs w:val="24"/>
        </w:rPr>
        <w:t xml:space="preserve"> </w:t>
      </w:r>
      <w:r w:rsidR="009B0C92">
        <w:rPr>
          <w:rFonts w:ascii="Times New Roman" w:hAnsi="Times New Roman" w:cs="Times New Roman"/>
          <w:bCs/>
          <w:sz w:val="24"/>
          <w:szCs w:val="24"/>
        </w:rPr>
        <w:t>categories</w:t>
      </w:r>
      <w:r w:rsidR="00046670">
        <w:rPr>
          <w:rFonts w:ascii="Times New Roman" w:hAnsi="Times New Roman" w:cs="Times New Roman"/>
          <w:bCs/>
          <w:sz w:val="24"/>
          <w:szCs w:val="24"/>
        </w:rPr>
        <w:t xml:space="preserve"> for written works</w:t>
      </w:r>
      <w:r w:rsidR="009B0C92">
        <w:rPr>
          <w:rFonts w:ascii="Times New Roman" w:hAnsi="Times New Roman" w:cs="Times New Roman"/>
          <w:bCs/>
          <w:sz w:val="24"/>
          <w:szCs w:val="24"/>
        </w:rPr>
        <w:t>: either an employee creating work “within the scope of his or her employment” or a “</w:t>
      </w:r>
      <w:r w:rsidR="00081E60" w:rsidRPr="000C3385">
        <w:rPr>
          <w:rFonts w:ascii="Times New Roman" w:hAnsi="Times New Roman" w:cs="Times New Roman"/>
          <w:bCs/>
          <w:sz w:val="24"/>
          <w:szCs w:val="24"/>
        </w:rPr>
        <w:t xml:space="preserve">work specially </w:t>
      </w:r>
      <w:r w:rsidR="009B0C92">
        <w:rPr>
          <w:rFonts w:ascii="Times New Roman" w:hAnsi="Times New Roman" w:cs="Times New Roman"/>
          <w:bCs/>
          <w:sz w:val="24"/>
          <w:szCs w:val="24"/>
        </w:rPr>
        <w:t>ordered or commissioned for use…</w:t>
      </w:r>
      <w:r w:rsidR="00081E60" w:rsidRPr="000C3385">
        <w:rPr>
          <w:rFonts w:ascii="Times New Roman" w:hAnsi="Times New Roman" w:cs="Times New Roman"/>
          <w:bCs/>
          <w:sz w:val="24"/>
          <w:szCs w:val="24"/>
        </w:rPr>
        <w:t>as a compilation</w:t>
      </w:r>
      <w:r w:rsidR="009B0C92">
        <w:rPr>
          <w:rFonts w:ascii="Times New Roman" w:hAnsi="Times New Roman" w:cs="Times New Roman"/>
          <w:bCs/>
          <w:sz w:val="24"/>
          <w:szCs w:val="24"/>
        </w:rPr>
        <w:t>…</w:t>
      </w:r>
      <w:r w:rsidR="00081E60" w:rsidRPr="000C3385">
        <w:rPr>
          <w:rFonts w:ascii="Times New Roman" w:hAnsi="Times New Roman" w:cs="Times New Roman"/>
          <w:bCs/>
          <w:sz w:val="24"/>
          <w:szCs w:val="24"/>
        </w:rPr>
        <w:t xml:space="preserve">if the parties expressly agree in a written instrument signed by them that the work shall be considered a work made </w:t>
      </w:r>
      <w:r w:rsidR="005800E0">
        <w:rPr>
          <w:rFonts w:ascii="Times New Roman" w:hAnsi="Times New Roman" w:cs="Times New Roman"/>
          <w:bCs/>
          <w:sz w:val="24"/>
          <w:szCs w:val="24"/>
        </w:rPr>
        <w:t xml:space="preserve">for hire.” </w:t>
      </w:r>
      <w:proofErr w:type="gramStart"/>
      <w:r w:rsidR="005800E0">
        <w:rPr>
          <w:rFonts w:ascii="Times New Roman" w:hAnsi="Times New Roman" w:cs="Times New Roman"/>
          <w:bCs/>
          <w:sz w:val="24"/>
          <w:szCs w:val="24"/>
        </w:rPr>
        <w:t>17 U.S.C. § 101 (2006</w:t>
      </w:r>
      <w:r w:rsidR="00081E60" w:rsidRPr="000C3385">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r w:rsidR="00081E60" w:rsidRPr="000C3385">
        <w:rPr>
          <w:rFonts w:ascii="Times New Roman" w:hAnsi="Times New Roman" w:cs="Times New Roman"/>
          <w:bCs/>
          <w:sz w:val="24"/>
          <w:szCs w:val="24"/>
        </w:rPr>
        <w:t xml:space="preserve">The screenplay falls within the definition </w:t>
      </w:r>
      <w:r w:rsidR="009B0C92">
        <w:rPr>
          <w:rFonts w:ascii="Times New Roman" w:hAnsi="Times New Roman" w:cs="Times New Roman"/>
          <w:bCs/>
          <w:sz w:val="24"/>
          <w:szCs w:val="24"/>
        </w:rPr>
        <w:t xml:space="preserve">a </w:t>
      </w:r>
      <w:r w:rsidR="009B0C92" w:rsidRPr="009B0C92">
        <w:rPr>
          <w:rFonts w:ascii="Times New Roman" w:hAnsi="Times New Roman" w:cs="Times New Roman"/>
          <w:bCs/>
          <w:sz w:val="24"/>
          <w:szCs w:val="24"/>
        </w:rPr>
        <w:t>contribution to a collective work and part of the creation of a motion picture</w:t>
      </w:r>
      <w:r w:rsidR="00081E60" w:rsidRPr="000C3385">
        <w:rPr>
          <w:rFonts w:ascii="Times New Roman" w:hAnsi="Times New Roman" w:cs="Times New Roman"/>
          <w:bCs/>
          <w:sz w:val="24"/>
          <w:szCs w:val="24"/>
        </w:rPr>
        <w:t xml:space="preserve"> under section (2)</w:t>
      </w:r>
      <w:r w:rsidR="009B0C92">
        <w:rPr>
          <w:rFonts w:ascii="Times New Roman" w:hAnsi="Times New Roman" w:cs="Times New Roman"/>
          <w:bCs/>
          <w:sz w:val="24"/>
          <w:szCs w:val="24"/>
        </w:rPr>
        <w:t>.</w:t>
      </w:r>
      <w:r w:rsidR="009B0C92" w:rsidRPr="009B0C92">
        <w:rPr>
          <w:rFonts w:ascii="Times New Roman" w:eastAsiaTheme="minorEastAsia" w:hAnsi="Times New Roman" w:cs="Times New Roman"/>
          <w:sz w:val="24"/>
          <w:szCs w:val="24"/>
        </w:rPr>
        <w:t xml:space="preserve"> </w:t>
      </w:r>
      <w:r w:rsidR="009B0C92">
        <w:rPr>
          <w:rFonts w:ascii="Times New Roman" w:eastAsiaTheme="minorEastAsia" w:hAnsi="Times New Roman" w:cs="Times New Roman"/>
          <w:sz w:val="24"/>
          <w:szCs w:val="24"/>
        </w:rPr>
        <w:t>(</w:t>
      </w:r>
      <w:proofErr w:type="spellStart"/>
      <w:r w:rsidR="009B0C92">
        <w:rPr>
          <w:rFonts w:ascii="Times New Roman" w:eastAsiaTheme="minorEastAsia" w:hAnsi="Times New Roman" w:cs="Times New Roman"/>
          <w:sz w:val="24"/>
          <w:szCs w:val="24"/>
        </w:rPr>
        <w:t>Compl</w:t>
      </w:r>
      <w:proofErr w:type="spellEnd"/>
      <w:r w:rsidR="009B0C92">
        <w:rPr>
          <w:rFonts w:ascii="Times New Roman" w:eastAsiaTheme="minorEastAsia" w:hAnsi="Times New Roman" w:cs="Times New Roman"/>
          <w:sz w:val="24"/>
          <w:szCs w:val="24"/>
        </w:rPr>
        <w:t>. ¶ 6</w:t>
      </w:r>
      <w:r w:rsidR="009B0C92" w:rsidRPr="00081E60">
        <w:rPr>
          <w:rFonts w:ascii="Times New Roman" w:eastAsiaTheme="minorEastAsia" w:hAnsi="Times New Roman" w:cs="Times New Roman"/>
          <w:sz w:val="24"/>
          <w:szCs w:val="24"/>
        </w:rPr>
        <w:t>.)</w:t>
      </w:r>
      <w:r w:rsidR="00081E60" w:rsidRPr="000C3385">
        <w:rPr>
          <w:rFonts w:ascii="Times New Roman" w:hAnsi="Times New Roman" w:cs="Times New Roman"/>
          <w:bCs/>
          <w:sz w:val="24"/>
          <w:szCs w:val="24"/>
        </w:rPr>
        <w:t xml:space="preserve"> Thus</w:t>
      </w:r>
      <w:r w:rsidR="000F6C97">
        <w:rPr>
          <w:rFonts w:ascii="Times New Roman" w:hAnsi="Times New Roman" w:cs="Times New Roman"/>
          <w:bCs/>
          <w:sz w:val="24"/>
          <w:szCs w:val="24"/>
        </w:rPr>
        <w:t xml:space="preserve">, to create a work for hire in this situation, the parties must execute a written instrument indicating the work is for hire. </w:t>
      </w:r>
      <w:r w:rsidR="009B0C92">
        <w:rPr>
          <w:rFonts w:ascii="Times New Roman" w:hAnsi="Times New Roman" w:cs="Times New Roman"/>
          <w:bCs/>
          <w:sz w:val="24"/>
          <w:szCs w:val="24"/>
        </w:rPr>
        <w:t>Analysis of the plain language of the statute, the legislative history, and the relevant case law will show that t</w:t>
      </w:r>
      <w:r>
        <w:rPr>
          <w:rFonts w:ascii="Times New Roman" w:hAnsi="Times New Roman" w:cs="Times New Roman"/>
          <w:bCs/>
          <w:sz w:val="24"/>
          <w:szCs w:val="24"/>
        </w:rPr>
        <w:t>he oral agreement followed by the written agreement</w:t>
      </w:r>
      <w:r w:rsidR="007936CF">
        <w:rPr>
          <w:rFonts w:ascii="Times New Roman" w:hAnsi="Times New Roman" w:cs="Times New Roman"/>
          <w:bCs/>
          <w:sz w:val="24"/>
          <w:szCs w:val="24"/>
        </w:rPr>
        <w:t xml:space="preserve"> after the work was created</w:t>
      </w:r>
      <w:r>
        <w:rPr>
          <w:rFonts w:ascii="Times New Roman" w:hAnsi="Times New Roman" w:cs="Times New Roman"/>
          <w:bCs/>
          <w:sz w:val="24"/>
          <w:szCs w:val="24"/>
        </w:rPr>
        <w:t xml:space="preserve"> </w:t>
      </w:r>
      <w:r w:rsidR="00A95F77">
        <w:rPr>
          <w:rFonts w:ascii="Times New Roman" w:hAnsi="Times New Roman" w:cs="Times New Roman"/>
          <w:bCs/>
          <w:sz w:val="24"/>
          <w:szCs w:val="24"/>
        </w:rPr>
        <w:t>acknowledging the parties agreed the work was made for in this case satisfies the</w:t>
      </w:r>
      <w:r>
        <w:rPr>
          <w:rFonts w:ascii="Times New Roman" w:hAnsi="Times New Roman" w:cs="Times New Roman"/>
          <w:bCs/>
          <w:sz w:val="24"/>
          <w:szCs w:val="24"/>
        </w:rPr>
        <w:t xml:space="preserve"> written requirement.</w:t>
      </w:r>
      <w:r w:rsidR="009B0C92">
        <w:rPr>
          <w:rFonts w:ascii="Times New Roman" w:hAnsi="Times New Roman" w:cs="Times New Roman"/>
          <w:bCs/>
          <w:sz w:val="24"/>
          <w:szCs w:val="24"/>
        </w:rPr>
        <w:t xml:space="preserve"> </w:t>
      </w:r>
    </w:p>
    <w:p w14:paraId="6D49D5F2" w14:textId="77777777" w:rsidR="00081E60" w:rsidRDefault="003D3504" w:rsidP="00AA38E2">
      <w:pPr>
        <w:pStyle w:val="ListParagraph"/>
        <w:numPr>
          <w:ilvl w:val="0"/>
          <w:numId w:val="8"/>
        </w:numPr>
        <w:spacing w:after="0" w:line="240" w:lineRule="auto"/>
        <w:rPr>
          <w:rFonts w:ascii="Times New Roman" w:hAnsi="Times New Roman" w:cs="Times New Roman"/>
          <w:b/>
          <w:bCs/>
          <w:sz w:val="24"/>
          <w:szCs w:val="24"/>
        </w:rPr>
      </w:pPr>
      <w:r w:rsidRPr="00AA38E2">
        <w:rPr>
          <w:rFonts w:ascii="Times New Roman" w:hAnsi="Times New Roman" w:cs="Times New Roman"/>
          <w:b/>
          <w:bCs/>
          <w:sz w:val="24"/>
          <w:szCs w:val="24"/>
        </w:rPr>
        <w:t>Plaintiff</w:t>
      </w:r>
      <w:r w:rsidR="00081E60" w:rsidRPr="00AA38E2">
        <w:rPr>
          <w:rFonts w:ascii="Times New Roman" w:hAnsi="Times New Roman" w:cs="Times New Roman"/>
          <w:b/>
          <w:bCs/>
          <w:sz w:val="24"/>
          <w:szCs w:val="24"/>
        </w:rPr>
        <w:t xml:space="preserve"> and </w:t>
      </w:r>
      <w:r w:rsidR="001A2B91" w:rsidRPr="00AA38E2">
        <w:rPr>
          <w:rFonts w:ascii="Times New Roman" w:hAnsi="Times New Roman" w:cs="Times New Roman"/>
          <w:b/>
          <w:bCs/>
          <w:sz w:val="24"/>
          <w:szCs w:val="24"/>
        </w:rPr>
        <w:t>Defendant Lime</w:t>
      </w:r>
      <w:r w:rsidR="00081E60" w:rsidRPr="00AA38E2">
        <w:rPr>
          <w:rFonts w:ascii="Times New Roman" w:hAnsi="Times New Roman" w:cs="Times New Roman"/>
          <w:b/>
          <w:bCs/>
          <w:sz w:val="24"/>
          <w:szCs w:val="24"/>
        </w:rPr>
        <w:t xml:space="preserve"> Signed a Written Instrument </w:t>
      </w:r>
      <w:r w:rsidR="00BB0AFF" w:rsidRPr="00AA38E2">
        <w:rPr>
          <w:rFonts w:ascii="Times New Roman" w:hAnsi="Times New Roman" w:cs="Times New Roman"/>
          <w:b/>
          <w:bCs/>
          <w:sz w:val="24"/>
          <w:szCs w:val="24"/>
        </w:rPr>
        <w:t>Within</w:t>
      </w:r>
      <w:r w:rsidR="00081E60" w:rsidRPr="00AA38E2">
        <w:rPr>
          <w:rFonts w:ascii="Times New Roman" w:hAnsi="Times New Roman" w:cs="Times New Roman"/>
          <w:b/>
          <w:bCs/>
          <w:sz w:val="24"/>
          <w:szCs w:val="24"/>
        </w:rPr>
        <w:t xml:space="preserve"> the Plain Meaning </w:t>
      </w:r>
      <w:r w:rsidRPr="00AA38E2">
        <w:rPr>
          <w:rFonts w:ascii="Times New Roman" w:hAnsi="Times New Roman" w:cs="Times New Roman"/>
          <w:b/>
          <w:bCs/>
          <w:sz w:val="24"/>
          <w:szCs w:val="24"/>
        </w:rPr>
        <w:t xml:space="preserve">and </w:t>
      </w:r>
      <w:r w:rsidR="00214452">
        <w:rPr>
          <w:rFonts w:ascii="Times New Roman" w:hAnsi="Times New Roman" w:cs="Times New Roman"/>
          <w:b/>
          <w:bCs/>
          <w:sz w:val="24"/>
          <w:szCs w:val="24"/>
        </w:rPr>
        <w:t>Linguistic</w:t>
      </w:r>
      <w:r w:rsidRPr="00AA38E2">
        <w:rPr>
          <w:rFonts w:ascii="Times New Roman" w:hAnsi="Times New Roman" w:cs="Times New Roman"/>
          <w:b/>
          <w:bCs/>
          <w:sz w:val="24"/>
          <w:szCs w:val="24"/>
        </w:rPr>
        <w:t xml:space="preserve"> Canons </w:t>
      </w:r>
      <w:r w:rsidR="00081E60" w:rsidRPr="00AA38E2">
        <w:rPr>
          <w:rFonts w:ascii="Times New Roman" w:hAnsi="Times New Roman" w:cs="Times New Roman"/>
          <w:b/>
          <w:bCs/>
          <w:sz w:val="24"/>
          <w:szCs w:val="24"/>
        </w:rPr>
        <w:t xml:space="preserve">of </w:t>
      </w:r>
      <w:r w:rsidRPr="00AA38E2">
        <w:rPr>
          <w:rFonts w:ascii="Times New Roman" w:hAnsi="Times New Roman" w:cs="Times New Roman"/>
          <w:b/>
          <w:bCs/>
          <w:sz w:val="24"/>
          <w:szCs w:val="24"/>
        </w:rPr>
        <w:t>the Statutory</w:t>
      </w:r>
      <w:r w:rsidR="00081E60" w:rsidRPr="00AA38E2">
        <w:rPr>
          <w:rFonts w:ascii="Times New Roman" w:hAnsi="Times New Roman" w:cs="Times New Roman"/>
          <w:b/>
          <w:bCs/>
          <w:sz w:val="24"/>
          <w:szCs w:val="24"/>
        </w:rPr>
        <w:t xml:space="preserve"> Language of 17 U.S.C. § 101(2).</w:t>
      </w:r>
    </w:p>
    <w:p w14:paraId="44A1918F" w14:textId="77777777" w:rsidR="00A27C02" w:rsidRDefault="00A27C02" w:rsidP="00A27C02">
      <w:pPr>
        <w:spacing w:after="0" w:line="240" w:lineRule="auto"/>
        <w:ind w:left="1080"/>
        <w:rPr>
          <w:rFonts w:ascii="Times New Roman" w:hAnsi="Times New Roman" w:cs="Times New Roman"/>
          <w:b/>
          <w:bCs/>
          <w:sz w:val="24"/>
          <w:szCs w:val="24"/>
        </w:rPr>
      </w:pPr>
    </w:p>
    <w:p w14:paraId="055A037A" w14:textId="77777777" w:rsidR="00A27C02" w:rsidRPr="00A27C02" w:rsidRDefault="00A27C02" w:rsidP="00A27C02">
      <w:pPr>
        <w:pStyle w:val="ListParagraph"/>
        <w:numPr>
          <w:ilvl w:val="0"/>
          <w:numId w:val="10"/>
        </w:numPr>
        <w:spacing w:after="0" w:line="240" w:lineRule="auto"/>
        <w:rPr>
          <w:rFonts w:ascii="Times New Roman" w:hAnsi="Times New Roman" w:cs="Times New Roman"/>
          <w:b/>
          <w:bCs/>
          <w:i/>
          <w:sz w:val="24"/>
          <w:szCs w:val="24"/>
        </w:rPr>
      </w:pPr>
      <w:r w:rsidRPr="00A27C02">
        <w:rPr>
          <w:rFonts w:ascii="Times New Roman" w:hAnsi="Times New Roman" w:cs="Times New Roman"/>
          <w:b/>
          <w:bCs/>
          <w:i/>
          <w:sz w:val="24"/>
          <w:szCs w:val="24"/>
        </w:rPr>
        <w:t>The Plain Language Supports the Interpretation that the Written Agreement May Be Executed Subsequent to the Creation of the Work.</w:t>
      </w:r>
    </w:p>
    <w:p w14:paraId="694421B4" w14:textId="77777777" w:rsidR="00AA38E2" w:rsidRPr="00AA38E2" w:rsidRDefault="00AA38E2" w:rsidP="00AA38E2">
      <w:pPr>
        <w:pStyle w:val="ListParagraph"/>
        <w:spacing w:after="0" w:line="240" w:lineRule="auto"/>
        <w:ind w:left="1080"/>
        <w:rPr>
          <w:rFonts w:ascii="Times New Roman" w:hAnsi="Times New Roman" w:cs="Times New Roman"/>
          <w:b/>
          <w:bCs/>
          <w:sz w:val="24"/>
          <w:szCs w:val="24"/>
        </w:rPr>
      </w:pPr>
    </w:p>
    <w:p w14:paraId="75CDF40B" w14:textId="77777777" w:rsidR="00A808F8" w:rsidRPr="00C13A65" w:rsidRDefault="008F6FF2" w:rsidP="00C13A65">
      <w:pPr>
        <w:spacing w:after="0" w:line="480" w:lineRule="auto"/>
        <w:ind w:firstLine="720"/>
        <w:rPr>
          <w:rFonts w:ascii="Times New Roman" w:eastAsiaTheme="minorEastAsia" w:hAnsi="Times New Roman" w:cs="Times New Roman"/>
          <w:sz w:val="24"/>
          <w:szCs w:val="24"/>
        </w:rPr>
      </w:pPr>
      <w:r>
        <w:rPr>
          <w:rFonts w:ascii="Times New Roman" w:hAnsi="Times New Roman" w:cs="Times New Roman"/>
          <w:bCs/>
          <w:sz w:val="24"/>
          <w:szCs w:val="24"/>
        </w:rPr>
        <w:t xml:space="preserve">Courts will first look to </w:t>
      </w:r>
      <w:r w:rsidR="00046670">
        <w:rPr>
          <w:rFonts w:ascii="Times New Roman" w:hAnsi="Times New Roman" w:cs="Times New Roman"/>
          <w:bCs/>
          <w:sz w:val="24"/>
          <w:szCs w:val="24"/>
        </w:rPr>
        <w:t>a statute’s</w:t>
      </w:r>
      <w:r>
        <w:rPr>
          <w:rFonts w:ascii="Times New Roman" w:hAnsi="Times New Roman" w:cs="Times New Roman"/>
          <w:bCs/>
          <w:sz w:val="24"/>
          <w:szCs w:val="24"/>
        </w:rPr>
        <w:t xml:space="preserve"> plain meaning</w:t>
      </w:r>
      <w:r w:rsidR="001D35D6">
        <w:rPr>
          <w:rFonts w:ascii="Times New Roman" w:hAnsi="Times New Roman" w:cs="Times New Roman"/>
          <w:bCs/>
          <w:sz w:val="24"/>
          <w:szCs w:val="24"/>
        </w:rPr>
        <w:t>,</w:t>
      </w:r>
      <w:r>
        <w:rPr>
          <w:rFonts w:ascii="Times New Roman" w:hAnsi="Times New Roman" w:cs="Times New Roman"/>
          <w:bCs/>
          <w:sz w:val="24"/>
          <w:szCs w:val="24"/>
        </w:rPr>
        <w:t xml:space="preserve"> which is “</w:t>
      </w:r>
      <w:r w:rsidRPr="008F6FF2">
        <w:rPr>
          <w:rFonts w:ascii="Times New Roman" w:hAnsi="Times New Roman" w:cs="Times New Roman"/>
          <w:bCs/>
          <w:sz w:val="24"/>
          <w:szCs w:val="24"/>
        </w:rPr>
        <w:t>the starting point for interpreting a statute</w:t>
      </w:r>
      <w:r>
        <w:rPr>
          <w:rFonts w:ascii="Times New Roman" w:hAnsi="Times New Roman" w:cs="Times New Roman"/>
          <w:bCs/>
          <w:sz w:val="24"/>
          <w:szCs w:val="24"/>
        </w:rPr>
        <w:t xml:space="preserve">.” </w:t>
      </w:r>
      <w:r w:rsidR="00A27C02" w:rsidRPr="001D35D6">
        <w:rPr>
          <w:rFonts w:ascii="Times New Roman" w:hAnsi="Times New Roman" w:cs="Times New Roman"/>
          <w:bCs/>
          <w:i/>
          <w:sz w:val="24"/>
          <w:szCs w:val="24"/>
        </w:rPr>
        <w:t>U.S. v. Ron Pair Enterprises, Inc.</w:t>
      </w:r>
      <w:r w:rsidR="00A27C02" w:rsidRPr="001D35D6">
        <w:rPr>
          <w:rFonts w:ascii="Times New Roman" w:hAnsi="Times New Roman" w:cs="Times New Roman"/>
          <w:bCs/>
          <w:sz w:val="24"/>
          <w:szCs w:val="24"/>
        </w:rPr>
        <w:t>, 489 U.S. 235, 242 (1989)</w:t>
      </w:r>
      <w:r w:rsidR="00A27C02">
        <w:rPr>
          <w:rFonts w:ascii="Times New Roman" w:hAnsi="Times New Roman" w:cs="Times New Roman"/>
          <w:bCs/>
          <w:sz w:val="24"/>
          <w:szCs w:val="24"/>
        </w:rPr>
        <w:t xml:space="preserve"> (citing </w:t>
      </w:r>
      <w:r w:rsidRPr="008F6FF2">
        <w:rPr>
          <w:rFonts w:ascii="Times New Roman" w:hAnsi="Times New Roman" w:cs="Times New Roman"/>
          <w:bCs/>
          <w:i/>
          <w:sz w:val="24"/>
          <w:szCs w:val="24"/>
        </w:rPr>
        <w:t xml:space="preserve">Consumer Prod. Safety </w:t>
      </w:r>
      <w:proofErr w:type="spellStart"/>
      <w:r w:rsidRPr="008F6FF2">
        <w:rPr>
          <w:rFonts w:ascii="Times New Roman" w:hAnsi="Times New Roman" w:cs="Times New Roman"/>
          <w:bCs/>
          <w:i/>
          <w:sz w:val="24"/>
          <w:szCs w:val="24"/>
        </w:rPr>
        <w:t>Commn</w:t>
      </w:r>
      <w:proofErr w:type="spellEnd"/>
      <w:r w:rsidRPr="008F6FF2">
        <w:rPr>
          <w:rFonts w:ascii="Times New Roman" w:hAnsi="Times New Roman" w:cs="Times New Roman"/>
          <w:bCs/>
          <w:i/>
          <w:sz w:val="24"/>
          <w:szCs w:val="24"/>
        </w:rPr>
        <w:t xml:space="preserve">. </w:t>
      </w:r>
      <w:proofErr w:type="gramStart"/>
      <w:r w:rsidRPr="008F6FF2">
        <w:rPr>
          <w:rFonts w:ascii="Times New Roman" w:hAnsi="Times New Roman" w:cs="Times New Roman"/>
          <w:bCs/>
          <w:i/>
          <w:sz w:val="24"/>
          <w:szCs w:val="24"/>
        </w:rPr>
        <w:t>v. GTE Sylvania, Inc.</w:t>
      </w:r>
      <w:r w:rsidRPr="008F6FF2">
        <w:rPr>
          <w:rFonts w:ascii="Times New Roman" w:hAnsi="Times New Roman" w:cs="Times New Roman"/>
          <w:bCs/>
          <w:sz w:val="24"/>
          <w:szCs w:val="24"/>
        </w:rPr>
        <w:t>, 447 U.S. 102, 108 (1980)</w:t>
      </w:r>
      <w:r w:rsidR="00A27C02">
        <w:rPr>
          <w:rFonts w:ascii="Times New Roman" w:hAnsi="Times New Roman" w:cs="Times New Roman"/>
          <w:bCs/>
          <w:sz w:val="24"/>
          <w:szCs w:val="24"/>
        </w:rPr>
        <w:t>)</w:t>
      </w:r>
      <w:r w:rsidR="001D35D6">
        <w:rPr>
          <w:rFonts w:ascii="Times New Roman" w:hAnsi="Times New Roman" w:cs="Times New Roman"/>
          <w:bCs/>
          <w:sz w:val="24"/>
          <w:szCs w:val="24"/>
        </w:rPr>
        <w:t>.</w:t>
      </w:r>
      <w:proofErr w:type="gramEnd"/>
      <w:r w:rsidR="001D35D6">
        <w:rPr>
          <w:rFonts w:ascii="Times New Roman" w:hAnsi="Times New Roman" w:cs="Times New Roman"/>
          <w:bCs/>
          <w:sz w:val="24"/>
          <w:szCs w:val="24"/>
        </w:rPr>
        <w:t xml:space="preserve"> </w:t>
      </w:r>
      <w:r w:rsidR="0057259E">
        <w:rPr>
          <w:rFonts w:ascii="Times New Roman" w:hAnsi="Times New Roman" w:cs="Times New Roman"/>
          <w:bCs/>
          <w:sz w:val="24"/>
          <w:szCs w:val="24"/>
        </w:rPr>
        <w:t>“</w:t>
      </w:r>
      <w:r w:rsidR="00891796" w:rsidRPr="00891796">
        <w:rPr>
          <w:rFonts w:ascii="Times New Roman" w:hAnsi="Times New Roman" w:cs="Times New Roman"/>
          <w:bCs/>
          <w:sz w:val="24"/>
          <w:szCs w:val="24"/>
        </w:rPr>
        <w:t>It is elementary that the meaning of a statute must, in the first instance, be sought in the language in which the act is framed, and if that is plain, and if the law is within the constitutional authority of the lawmaking body which passed it, the sole function of the courts is to enforce it according to its terms.</w:t>
      </w:r>
      <w:r w:rsidR="0057259E">
        <w:rPr>
          <w:rFonts w:ascii="Times New Roman" w:hAnsi="Times New Roman" w:cs="Times New Roman"/>
          <w:bCs/>
          <w:sz w:val="24"/>
          <w:szCs w:val="24"/>
        </w:rPr>
        <w:t>”</w:t>
      </w:r>
      <w:r w:rsidR="00891796">
        <w:rPr>
          <w:rFonts w:ascii="Times New Roman" w:hAnsi="Times New Roman" w:cs="Times New Roman"/>
          <w:bCs/>
          <w:sz w:val="24"/>
          <w:szCs w:val="24"/>
        </w:rPr>
        <w:t xml:space="preserve"> </w:t>
      </w:r>
      <w:proofErr w:type="spellStart"/>
      <w:proofErr w:type="gramStart"/>
      <w:r w:rsidR="00891796" w:rsidRPr="00891796">
        <w:rPr>
          <w:rFonts w:ascii="Times New Roman" w:hAnsi="Times New Roman" w:cs="Times New Roman"/>
          <w:bCs/>
          <w:i/>
          <w:sz w:val="24"/>
          <w:szCs w:val="24"/>
        </w:rPr>
        <w:t>Caminetti</w:t>
      </w:r>
      <w:proofErr w:type="spellEnd"/>
      <w:r w:rsidR="00891796" w:rsidRPr="00891796">
        <w:rPr>
          <w:rFonts w:ascii="Times New Roman" w:hAnsi="Times New Roman" w:cs="Times New Roman"/>
          <w:bCs/>
          <w:i/>
          <w:sz w:val="24"/>
          <w:szCs w:val="24"/>
        </w:rPr>
        <w:t xml:space="preserve"> v. U.S.</w:t>
      </w:r>
      <w:r w:rsidR="00891796" w:rsidRPr="00891796">
        <w:rPr>
          <w:rFonts w:ascii="Times New Roman" w:hAnsi="Times New Roman" w:cs="Times New Roman"/>
          <w:bCs/>
          <w:sz w:val="24"/>
          <w:szCs w:val="24"/>
        </w:rPr>
        <w:t>, 242 U.S. 470, 485 (1917)</w:t>
      </w:r>
      <w:r w:rsidR="00891796">
        <w:rPr>
          <w:rFonts w:ascii="Times New Roman" w:hAnsi="Times New Roman" w:cs="Times New Roman"/>
          <w:bCs/>
          <w:sz w:val="24"/>
          <w:szCs w:val="24"/>
        </w:rPr>
        <w:t>.</w:t>
      </w:r>
      <w:proofErr w:type="gramEnd"/>
      <w:r w:rsidR="00891796">
        <w:rPr>
          <w:rFonts w:ascii="Times New Roman" w:hAnsi="Times New Roman" w:cs="Times New Roman"/>
          <w:bCs/>
          <w:sz w:val="24"/>
          <w:szCs w:val="24"/>
        </w:rPr>
        <w:t xml:space="preserve"> </w:t>
      </w:r>
      <w:r w:rsidR="000F6C97">
        <w:rPr>
          <w:rFonts w:ascii="Times New Roman" w:hAnsi="Times New Roman" w:cs="Times New Roman"/>
          <w:bCs/>
          <w:sz w:val="24"/>
          <w:szCs w:val="24"/>
        </w:rPr>
        <w:t>According to the statutory language,</w:t>
      </w:r>
      <w:r>
        <w:rPr>
          <w:rFonts w:ascii="Times New Roman" w:hAnsi="Times New Roman" w:cs="Times New Roman"/>
          <w:bCs/>
          <w:sz w:val="24"/>
          <w:szCs w:val="24"/>
        </w:rPr>
        <w:t xml:space="preserve"> the parties must “expressly agree in a written instrument”</w:t>
      </w:r>
      <w:r w:rsidR="001D35D6">
        <w:rPr>
          <w:rFonts w:ascii="Times New Roman" w:hAnsi="Times New Roman" w:cs="Times New Roman"/>
          <w:bCs/>
          <w:sz w:val="24"/>
          <w:szCs w:val="24"/>
        </w:rPr>
        <w:t xml:space="preserve"> that the work </w:t>
      </w:r>
      <w:r w:rsidR="000F6C97">
        <w:rPr>
          <w:rFonts w:ascii="Times New Roman" w:hAnsi="Times New Roman" w:cs="Times New Roman"/>
          <w:bCs/>
          <w:sz w:val="24"/>
          <w:szCs w:val="24"/>
        </w:rPr>
        <w:t>is for hire</w:t>
      </w:r>
      <w:r w:rsidR="001D35D6">
        <w:rPr>
          <w:rFonts w:ascii="Times New Roman" w:hAnsi="Times New Roman" w:cs="Times New Roman"/>
          <w:bCs/>
          <w:sz w:val="24"/>
          <w:szCs w:val="24"/>
        </w:rPr>
        <w:t>.</w:t>
      </w:r>
      <w:r>
        <w:rPr>
          <w:rFonts w:ascii="Times New Roman" w:hAnsi="Times New Roman" w:cs="Times New Roman"/>
          <w:bCs/>
          <w:sz w:val="24"/>
          <w:szCs w:val="24"/>
        </w:rPr>
        <w:t xml:space="preserve"> </w:t>
      </w:r>
      <w:proofErr w:type="gramStart"/>
      <w:r w:rsidR="00490C9B">
        <w:rPr>
          <w:rFonts w:ascii="Times New Roman" w:hAnsi="Times New Roman" w:cs="Times New Roman"/>
          <w:bCs/>
          <w:sz w:val="24"/>
          <w:szCs w:val="24"/>
        </w:rPr>
        <w:t>17 U.S.C. § 101(2) (2006</w:t>
      </w:r>
      <w:r w:rsidRPr="000C3385">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14:paraId="79183B49" w14:textId="77777777" w:rsidR="000F6C97" w:rsidRDefault="00A808F8" w:rsidP="00C13A65">
      <w:pPr>
        <w:spacing w:after="0" w:line="480" w:lineRule="auto"/>
        <w:ind w:firstLine="720"/>
        <w:rPr>
          <w:rFonts w:ascii="Times New Roman" w:eastAsiaTheme="minorEastAsia" w:hAnsi="Times New Roman" w:cs="Times New Roman"/>
          <w:sz w:val="24"/>
          <w:szCs w:val="24"/>
        </w:rPr>
      </w:pPr>
      <w:r>
        <w:rPr>
          <w:rFonts w:ascii="Times New Roman" w:hAnsi="Times New Roman" w:cs="Times New Roman"/>
          <w:bCs/>
          <w:sz w:val="24"/>
          <w:szCs w:val="24"/>
        </w:rPr>
        <w:lastRenderedPageBreak/>
        <w:t>In this case,</w:t>
      </w:r>
      <w:r w:rsidR="001D35D6">
        <w:rPr>
          <w:rFonts w:ascii="Times New Roman" w:hAnsi="Times New Roman" w:cs="Times New Roman"/>
          <w:bCs/>
          <w:sz w:val="24"/>
          <w:szCs w:val="24"/>
        </w:rPr>
        <w:t xml:space="preserve"> Plaintiff and Defendant Lime did </w:t>
      </w:r>
      <w:r>
        <w:rPr>
          <w:rFonts w:ascii="Times New Roman" w:hAnsi="Times New Roman" w:cs="Times New Roman"/>
          <w:bCs/>
          <w:sz w:val="24"/>
          <w:szCs w:val="24"/>
        </w:rPr>
        <w:t>exactly what the statutory language requires</w:t>
      </w:r>
      <w:r w:rsidR="001D35D6">
        <w:rPr>
          <w:rFonts w:ascii="Times New Roman" w:hAnsi="Times New Roman" w:cs="Times New Roman"/>
          <w:bCs/>
          <w:sz w:val="24"/>
          <w:szCs w:val="24"/>
        </w:rPr>
        <w:t xml:space="preserve">; the written agreement is titled </w:t>
      </w:r>
      <w:r w:rsidR="001D35D6" w:rsidRPr="00081E60">
        <w:rPr>
          <w:rFonts w:ascii="Times New Roman" w:eastAsiaTheme="minorEastAsia" w:hAnsi="Times New Roman" w:cs="Times New Roman"/>
          <w:sz w:val="24"/>
          <w:szCs w:val="24"/>
        </w:rPr>
        <w:t>“Work-Made-For-Hire Agreement”</w:t>
      </w:r>
      <w:r w:rsidR="00C13A65">
        <w:rPr>
          <w:rFonts w:ascii="Times New Roman" w:eastAsiaTheme="minorEastAsia" w:hAnsi="Times New Roman" w:cs="Times New Roman"/>
          <w:sz w:val="24"/>
          <w:szCs w:val="24"/>
        </w:rPr>
        <w:t xml:space="preserve"> and states the screenplay was</w:t>
      </w:r>
      <w:r w:rsidR="007B482E">
        <w:rPr>
          <w:rFonts w:ascii="Times New Roman" w:eastAsiaTheme="minorEastAsia" w:hAnsi="Times New Roman" w:cs="Times New Roman"/>
          <w:sz w:val="24"/>
          <w:szCs w:val="24"/>
        </w:rPr>
        <w:t xml:space="preserve"> made for hire</w:t>
      </w:r>
      <w:r w:rsidR="00C13A65">
        <w:rPr>
          <w:rFonts w:ascii="Times New Roman" w:eastAsiaTheme="minorEastAsia" w:hAnsi="Times New Roman" w:cs="Times New Roman"/>
          <w:sz w:val="24"/>
          <w:szCs w:val="24"/>
        </w:rPr>
        <w:t xml:space="preserve"> based on prior oral agreement</w:t>
      </w:r>
      <w:r w:rsidR="007B482E">
        <w:rPr>
          <w:rFonts w:ascii="Times New Roman" w:eastAsiaTheme="minorEastAsia" w:hAnsi="Times New Roman" w:cs="Times New Roman"/>
          <w:sz w:val="24"/>
          <w:szCs w:val="24"/>
        </w:rPr>
        <w:t>.</w:t>
      </w:r>
      <w:r w:rsidR="001D35D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The document</w:t>
      </w:r>
      <w:r w:rsidR="000F6C97">
        <w:rPr>
          <w:rFonts w:ascii="Times New Roman" w:eastAsiaTheme="minorEastAsia" w:hAnsi="Times New Roman" w:cs="Times New Roman"/>
          <w:sz w:val="24"/>
          <w:szCs w:val="24"/>
        </w:rPr>
        <w:t xml:space="preserve"> </w:t>
      </w:r>
      <w:r w:rsidR="001D35D6">
        <w:rPr>
          <w:rFonts w:ascii="Times New Roman" w:eastAsiaTheme="minorEastAsia" w:hAnsi="Times New Roman" w:cs="Times New Roman"/>
          <w:sz w:val="24"/>
          <w:szCs w:val="24"/>
        </w:rPr>
        <w:t>outlines the agreement</w:t>
      </w:r>
      <w:r w:rsidR="002709C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between the parties </w:t>
      </w:r>
      <w:r w:rsidR="000F6C97">
        <w:rPr>
          <w:rFonts w:ascii="Times New Roman" w:eastAsiaTheme="minorEastAsia" w:hAnsi="Times New Roman" w:cs="Times New Roman"/>
          <w:sz w:val="24"/>
          <w:szCs w:val="24"/>
        </w:rPr>
        <w:t>that Plaintiff is the author</w:t>
      </w:r>
      <w:r w:rsidR="007B482E">
        <w:rPr>
          <w:rFonts w:ascii="Times New Roman" w:eastAsiaTheme="minorEastAsia" w:hAnsi="Times New Roman" w:cs="Times New Roman"/>
          <w:sz w:val="24"/>
          <w:szCs w:val="24"/>
        </w:rPr>
        <w:t>. I</w:t>
      </w:r>
      <w:r w:rsidR="000F6C97">
        <w:rPr>
          <w:rFonts w:ascii="Times New Roman" w:eastAsiaTheme="minorEastAsia" w:hAnsi="Times New Roman" w:cs="Times New Roman"/>
          <w:sz w:val="24"/>
          <w:szCs w:val="24"/>
        </w:rPr>
        <w:t xml:space="preserve">t </w:t>
      </w:r>
      <w:r w:rsidR="001D35D6">
        <w:rPr>
          <w:rFonts w:ascii="Times New Roman" w:eastAsiaTheme="minorEastAsia" w:hAnsi="Times New Roman" w:cs="Times New Roman"/>
          <w:sz w:val="24"/>
          <w:szCs w:val="24"/>
        </w:rPr>
        <w:t xml:space="preserve">even names the Copyright Act of 1976 as the </w:t>
      </w:r>
      <w:r w:rsidR="002709C2">
        <w:rPr>
          <w:rFonts w:ascii="Times New Roman" w:eastAsiaTheme="minorEastAsia" w:hAnsi="Times New Roman" w:cs="Times New Roman"/>
          <w:sz w:val="24"/>
          <w:szCs w:val="24"/>
        </w:rPr>
        <w:t xml:space="preserve">relevant </w:t>
      </w:r>
      <w:r w:rsidR="000F6C97">
        <w:rPr>
          <w:rFonts w:ascii="Times New Roman" w:eastAsiaTheme="minorEastAsia" w:hAnsi="Times New Roman" w:cs="Times New Roman"/>
          <w:sz w:val="24"/>
          <w:szCs w:val="24"/>
        </w:rPr>
        <w:t>governing law. Thus, the actions of both parties in signing the “Work-Made-For-Hire Agreement” conform to the statutory requirement.</w:t>
      </w:r>
      <w:r w:rsidR="00C13A65">
        <w:rPr>
          <w:rFonts w:ascii="Times New Roman" w:eastAsiaTheme="minorEastAsia" w:hAnsi="Times New Roman" w:cs="Times New Roman"/>
          <w:sz w:val="24"/>
          <w:szCs w:val="24"/>
        </w:rPr>
        <w:t xml:space="preserve"> Defendants argue the plain language use of the word “shall” suggests futurity, which supports Plaintiff’s argument that oral agreements may result in a written agreement in the future. Defendants’ also argue the word “made” suggests the work was “for hire” at its creation, which is directly in keeping with Plaintiff’s argument that, when the work is made, the parties may share a mutual understanding the work will be created as a work for hire and later put this agreement to writing. </w:t>
      </w:r>
      <w:r w:rsidR="009543A2">
        <w:rPr>
          <w:rFonts w:ascii="Times New Roman" w:eastAsiaTheme="minorEastAsia" w:hAnsi="Times New Roman" w:cs="Times New Roman"/>
          <w:sz w:val="24"/>
          <w:szCs w:val="24"/>
        </w:rPr>
        <w:t xml:space="preserve">Neither of Defendants’ arguments with respect to the plain language </w:t>
      </w:r>
      <w:proofErr w:type="gramStart"/>
      <w:r w:rsidR="009543A2">
        <w:rPr>
          <w:rFonts w:ascii="Times New Roman" w:eastAsiaTheme="minorEastAsia" w:hAnsi="Times New Roman" w:cs="Times New Roman"/>
          <w:sz w:val="24"/>
          <w:szCs w:val="24"/>
        </w:rPr>
        <w:t>refute</w:t>
      </w:r>
      <w:proofErr w:type="gramEnd"/>
      <w:r w:rsidR="009543A2">
        <w:rPr>
          <w:rFonts w:ascii="Times New Roman" w:eastAsiaTheme="minorEastAsia" w:hAnsi="Times New Roman" w:cs="Times New Roman"/>
          <w:sz w:val="24"/>
          <w:szCs w:val="24"/>
        </w:rPr>
        <w:t xml:space="preserve"> Plaintiff’s argument that the written requirement validates a prior oral agreement.</w:t>
      </w:r>
    </w:p>
    <w:p w14:paraId="31A751F0" w14:textId="77777777" w:rsidR="00A27C02" w:rsidRPr="00A808F8" w:rsidRDefault="00A27C02" w:rsidP="00A808F8">
      <w:pPr>
        <w:pStyle w:val="ListParagraph"/>
        <w:numPr>
          <w:ilvl w:val="0"/>
          <w:numId w:val="10"/>
        </w:numPr>
        <w:spacing w:after="0" w:line="240" w:lineRule="auto"/>
        <w:rPr>
          <w:rFonts w:ascii="Times New Roman" w:eastAsiaTheme="minorEastAsia" w:hAnsi="Times New Roman" w:cs="Times New Roman"/>
          <w:b/>
          <w:i/>
          <w:sz w:val="24"/>
          <w:szCs w:val="24"/>
        </w:rPr>
      </w:pPr>
      <w:r w:rsidRPr="00A808F8">
        <w:rPr>
          <w:rFonts w:ascii="Times New Roman" w:eastAsiaTheme="minorEastAsia" w:hAnsi="Times New Roman" w:cs="Times New Roman"/>
          <w:b/>
          <w:i/>
          <w:sz w:val="24"/>
          <w:szCs w:val="24"/>
        </w:rPr>
        <w:t xml:space="preserve">Because The Statute’s is Silent with Regards to Timing of the Written Agreement, </w:t>
      </w:r>
      <w:r w:rsidR="00A808F8" w:rsidRPr="00A808F8">
        <w:rPr>
          <w:rFonts w:ascii="Times New Roman" w:eastAsiaTheme="minorEastAsia" w:hAnsi="Times New Roman" w:cs="Times New Roman"/>
          <w:b/>
          <w:i/>
          <w:sz w:val="24"/>
          <w:szCs w:val="24"/>
        </w:rPr>
        <w:t>Congress Did Not Intend to Require a Writing Prior to Creation.</w:t>
      </w:r>
    </w:p>
    <w:p w14:paraId="7AFF25BF" w14:textId="77777777" w:rsidR="00A808F8" w:rsidRDefault="00A808F8" w:rsidP="00A808F8">
      <w:pPr>
        <w:spacing w:after="0" w:line="240" w:lineRule="auto"/>
        <w:ind w:firstLine="720"/>
        <w:rPr>
          <w:rFonts w:ascii="Times New Roman" w:hAnsi="Times New Roman" w:cs="Times New Roman"/>
          <w:bCs/>
          <w:sz w:val="24"/>
          <w:szCs w:val="24"/>
        </w:rPr>
      </w:pPr>
    </w:p>
    <w:p w14:paraId="29580E1E" w14:textId="77777777" w:rsidR="0026717C" w:rsidRDefault="001D35D6" w:rsidP="0091789E">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The statute</w:t>
      </w:r>
      <w:r w:rsidR="000F6C97">
        <w:rPr>
          <w:rFonts w:ascii="Times New Roman" w:hAnsi="Times New Roman" w:cs="Times New Roman"/>
          <w:bCs/>
          <w:sz w:val="24"/>
          <w:szCs w:val="24"/>
        </w:rPr>
        <w:t xml:space="preserve"> is</w:t>
      </w:r>
      <w:r>
        <w:rPr>
          <w:rFonts w:ascii="Times New Roman" w:hAnsi="Times New Roman" w:cs="Times New Roman"/>
          <w:bCs/>
          <w:sz w:val="24"/>
          <w:szCs w:val="24"/>
        </w:rPr>
        <w:t xml:space="preserve"> silen</w:t>
      </w:r>
      <w:r w:rsidR="000F6C97">
        <w:rPr>
          <w:rFonts w:ascii="Times New Roman" w:hAnsi="Times New Roman" w:cs="Times New Roman"/>
          <w:bCs/>
          <w:sz w:val="24"/>
          <w:szCs w:val="24"/>
        </w:rPr>
        <w:t>t</w:t>
      </w:r>
      <w:r>
        <w:rPr>
          <w:rFonts w:ascii="Times New Roman" w:hAnsi="Times New Roman" w:cs="Times New Roman"/>
          <w:bCs/>
          <w:sz w:val="24"/>
          <w:szCs w:val="24"/>
        </w:rPr>
        <w:t xml:space="preserve"> </w:t>
      </w:r>
      <w:r w:rsidR="000F6C97">
        <w:rPr>
          <w:rFonts w:ascii="Times New Roman" w:hAnsi="Times New Roman" w:cs="Times New Roman"/>
          <w:bCs/>
          <w:sz w:val="24"/>
          <w:szCs w:val="24"/>
        </w:rPr>
        <w:t>as to</w:t>
      </w:r>
      <w:r w:rsidRPr="003D3504">
        <w:rPr>
          <w:rFonts w:ascii="Times New Roman" w:hAnsi="Times New Roman" w:cs="Times New Roman"/>
          <w:bCs/>
          <w:sz w:val="24"/>
          <w:szCs w:val="24"/>
        </w:rPr>
        <w:t xml:space="preserve"> when the written instrument must be signed by both parties.</w:t>
      </w:r>
      <w:r w:rsidR="009E2515">
        <w:rPr>
          <w:rFonts w:ascii="Times New Roman" w:hAnsi="Times New Roman" w:cs="Times New Roman"/>
          <w:bCs/>
          <w:sz w:val="24"/>
          <w:szCs w:val="24"/>
        </w:rPr>
        <w:t xml:space="preserve"> According to the linguistic canon known as negative implication</w:t>
      </w:r>
      <w:r w:rsidR="00A95F77">
        <w:rPr>
          <w:rFonts w:ascii="Times New Roman" w:hAnsi="Times New Roman" w:cs="Times New Roman"/>
          <w:bCs/>
          <w:sz w:val="24"/>
          <w:szCs w:val="24"/>
        </w:rPr>
        <w:t xml:space="preserve"> or backspin</w:t>
      </w:r>
      <w:r w:rsidR="009E2515">
        <w:rPr>
          <w:rFonts w:ascii="Times New Roman" w:hAnsi="Times New Roman" w:cs="Times New Roman"/>
          <w:bCs/>
          <w:sz w:val="24"/>
          <w:szCs w:val="24"/>
        </w:rPr>
        <w:t xml:space="preserve">, a </w:t>
      </w:r>
      <w:r w:rsidR="004D73CE">
        <w:rPr>
          <w:rFonts w:ascii="Times New Roman" w:hAnsi="Times New Roman" w:cs="Times New Roman"/>
          <w:bCs/>
          <w:sz w:val="24"/>
          <w:szCs w:val="24"/>
        </w:rPr>
        <w:t>“</w:t>
      </w:r>
      <w:r w:rsidR="009E2515">
        <w:rPr>
          <w:rFonts w:ascii="Times New Roman" w:hAnsi="Times New Roman" w:cs="Times New Roman"/>
          <w:bCs/>
          <w:sz w:val="24"/>
          <w:szCs w:val="24"/>
        </w:rPr>
        <w:t>failure to include a provision in a statute</w:t>
      </w:r>
      <w:r w:rsidR="004D73CE">
        <w:rPr>
          <w:rFonts w:ascii="Times New Roman" w:hAnsi="Times New Roman" w:cs="Times New Roman"/>
          <w:bCs/>
          <w:sz w:val="24"/>
          <w:szCs w:val="24"/>
        </w:rPr>
        <w:t>”</w:t>
      </w:r>
      <w:r w:rsidR="009E2515">
        <w:rPr>
          <w:rFonts w:ascii="Times New Roman" w:hAnsi="Times New Roman" w:cs="Times New Roman"/>
          <w:bCs/>
          <w:sz w:val="24"/>
          <w:szCs w:val="24"/>
        </w:rPr>
        <w:t xml:space="preserve"> suggests Congress may not have intended to include it. </w:t>
      </w:r>
      <w:proofErr w:type="spellStart"/>
      <w:proofErr w:type="gramStart"/>
      <w:r w:rsidR="009E2515" w:rsidRPr="009E2515">
        <w:rPr>
          <w:rFonts w:ascii="Times New Roman" w:hAnsi="Times New Roman" w:cs="Times New Roman"/>
          <w:bCs/>
          <w:i/>
          <w:sz w:val="24"/>
          <w:szCs w:val="24"/>
        </w:rPr>
        <w:t>Lindh</w:t>
      </w:r>
      <w:proofErr w:type="spellEnd"/>
      <w:r w:rsidR="009E2515" w:rsidRPr="009E2515">
        <w:rPr>
          <w:rFonts w:ascii="Times New Roman" w:hAnsi="Times New Roman" w:cs="Times New Roman"/>
          <w:bCs/>
          <w:i/>
          <w:sz w:val="24"/>
          <w:szCs w:val="24"/>
        </w:rPr>
        <w:t xml:space="preserve"> v. Murphy</w:t>
      </w:r>
      <w:r w:rsidR="009E2515" w:rsidRPr="009E2515">
        <w:rPr>
          <w:rFonts w:ascii="Times New Roman" w:hAnsi="Times New Roman" w:cs="Times New Roman"/>
          <w:bCs/>
          <w:sz w:val="24"/>
          <w:szCs w:val="24"/>
        </w:rPr>
        <w:t>, 521 U.S. 320, 330 (1997)</w:t>
      </w:r>
      <w:r w:rsidR="009E2515">
        <w:rPr>
          <w:rFonts w:ascii="Times New Roman" w:hAnsi="Times New Roman" w:cs="Times New Roman"/>
          <w:bCs/>
          <w:sz w:val="24"/>
          <w:szCs w:val="24"/>
        </w:rPr>
        <w:t>.</w:t>
      </w:r>
      <w:proofErr w:type="gramEnd"/>
      <w:r w:rsidR="009E2515">
        <w:rPr>
          <w:rFonts w:ascii="Times New Roman" w:hAnsi="Times New Roman" w:cs="Times New Roman"/>
          <w:bCs/>
          <w:sz w:val="24"/>
          <w:szCs w:val="24"/>
        </w:rPr>
        <w:t xml:space="preserve"> </w:t>
      </w:r>
      <w:r w:rsidR="00081E60" w:rsidRPr="009E2515">
        <w:rPr>
          <w:rFonts w:ascii="Times New Roman" w:hAnsi="Times New Roman" w:cs="Times New Roman"/>
          <w:bCs/>
          <w:sz w:val="24"/>
          <w:szCs w:val="24"/>
        </w:rPr>
        <w:t>The implication</w:t>
      </w:r>
      <w:r w:rsidR="009E2515">
        <w:rPr>
          <w:rFonts w:ascii="Times New Roman" w:hAnsi="Times New Roman" w:cs="Times New Roman"/>
          <w:bCs/>
          <w:sz w:val="24"/>
          <w:szCs w:val="24"/>
        </w:rPr>
        <w:t xml:space="preserve"> </w:t>
      </w:r>
      <w:r w:rsidR="00081E60" w:rsidRPr="009E2515">
        <w:rPr>
          <w:rFonts w:ascii="Times New Roman" w:hAnsi="Times New Roman" w:cs="Times New Roman"/>
          <w:bCs/>
          <w:sz w:val="24"/>
          <w:szCs w:val="24"/>
        </w:rPr>
        <w:t xml:space="preserve">is that if Congress intended to include </w:t>
      </w:r>
      <w:r w:rsidR="00A808F8">
        <w:rPr>
          <w:rFonts w:ascii="Times New Roman" w:hAnsi="Times New Roman" w:cs="Times New Roman"/>
          <w:bCs/>
          <w:sz w:val="24"/>
          <w:szCs w:val="24"/>
        </w:rPr>
        <w:t>specific provision,</w:t>
      </w:r>
      <w:r w:rsidR="00081E60" w:rsidRPr="009E2515">
        <w:rPr>
          <w:rFonts w:ascii="Times New Roman" w:hAnsi="Times New Roman" w:cs="Times New Roman"/>
          <w:bCs/>
          <w:sz w:val="24"/>
          <w:szCs w:val="24"/>
        </w:rPr>
        <w:t xml:space="preserve"> it would have k</w:t>
      </w:r>
      <w:r w:rsidR="009E2515">
        <w:rPr>
          <w:rFonts w:ascii="Times New Roman" w:hAnsi="Times New Roman" w:cs="Times New Roman"/>
          <w:bCs/>
          <w:sz w:val="24"/>
          <w:szCs w:val="24"/>
        </w:rPr>
        <w:t xml:space="preserve">nown to explicitly </w:t>
      </w:r>
      <w:r w:rsidR="00A808F8">
        <w:rPr>
          <w:rFonts w:ascii="Times New Roman" w:hAnsi="Times New Roman" w:cs="Times New Roman"/>
          <w:bCs/>
          <w:sz w:val="24"/>
          <w:szCs w:val="24"/>
        </w:rPr>
        <w:t>articulate it</w:t>
      </w:r>
      <w:r w:rsidR="009E2515">
        <w:rPr>
          <w:rFonts w:ascii="Times New Roman" w:hAnsi="Times New Roman" w:cs="Times New Roman"/>
          <w:bCs/>
          <w:sz w:val="24"/>
          <w:szCs w:val="24"/>
        </w:rPr>
        <w:t xml:space="preserve">. </w:t>
      </w:r>
      <w:r w:rsidR="004D73CE">
        <w:rPr>
          <w:rFonts w:ascii="Times New Roman" w:hAnsi="Times New Roman" w:cs="Times New Roman"/>
          <w:bCs/>
          <w:i/>
          <w:sz w:val="24"/>
          <w:szCs w:val="24"/>
        </w:rPr>
        <w:t>Id</w:t>
      </w:r>
      <w:r w:rsidR="00081E60" w:rsidRPr="009E2515">
        <w:rPr>
          <w:rFonts w:ascii="Times New Roman" w:hAnsi="Times New Roman" w:cs="Times New Roman"/>
          <w:bCs/>
          <w:sz w:val="24"/>
          <w:szCs w:val="24"/>
        </w:rPr>
        <w:t>.</w:t>
      </w:r>
      <w:r w:rsidR="00A95F77">
        <w:rPr>
          <w:rFonts w:ascii="Times New Roman" w:hAnsi="Times New Roman" w:cs="Times New Roman"/>
          <w:bCs/>
          <w:sz w:val="24"/>
          <w:szCs w:val="24"/>
        </w:rPr>
        <w:t xml:space="preserve"> </w:t>
      </w:r>
      <w:r w:rsidR="00490C9B">
        <w:rPr>
          <w:rFonts w:ascii="Times New Roman" w:hAnsi="Times New Roman" w:cs="Times New Roman"/>
          <w:bCs/>
          <w:sz w:val="24"/>
          <w:szCs w:val="24"/>
        </w:rPr>
        <w:t xml:space="preserve">This argument is supported by the writing requirement found for transfers of copyrights. </w:t>
      </w:r>
      <w:proofErr w:type="gramStart"/>
      <w:r w:rsidR="00490C9B">
        <w:rPr>
          <w:rFonts w:ascii="Times New Roman" w:hAnsi="Times New Roman" w:cs="Times New Roman"/>
          <w:bCs/>
          <w:sz w:val="24"/>
          <w:szCs w:val="24"/>
        </w:rPr>
        <w:t>17 U.S.C. § 204(1)(2006).</w:t>
      </w:r>
      <w:proofErr w:type="gramEnd"/>
      <w:r w:rsidR="00490C9B">
        <w:rPr>
          <w:rFonts w:ascii="Times New Roman" w:hAnsi="Times New Roman" w:cs="Times New Roman"/>
          <w:bCs/>
          <w:sz w:val="24"/>
          <w:szCs w:val="24"/>
        </w:rPr>
        <w:t xml:space="preserve"> While a written requirement is explicit in section 204, one is nowhere to be found in section 101(2).</w:t>
      </w:r>
    </w:p>
    <w:p w14:paraId="322266F2" w14:textId="77777777" w:rsidR="004157E7" w:rsidRDefault="004157E7" w:rsidP="0091789E">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lastRenderedPageBreak/>
        <w:t xml:space="preserve">Defendants argue, relying on the canon against </w:t>
      </w:r>
      <w:proofErr w:type="spellStart"/>
      <w:r>
        <w:rPr>
          <w:rFonts w:ascii="Times New Roman" w:hAnsi="Times New Roman" w:cs="Times New Roman"/>
          <w:bCs/>
          <w:sz w:val="24"/>
          <w:szCs w:val="24"/>
        </w:rPr>
        <w:t>surplusage</w:t>
      </w:r>
      <w:proofErr w:type="spellEnd"/>
      <w:r>
        <w:rPr>
          <w:rFonts w:ascii="Times New Roman" w:hAnsi="Times New Roman" w:cs="Times New Roman"/>
          <w:bCs/>
          <w:sz w:val="24"/>
          <w:szCs w:val="24"/>
        </w:rPr>
        <w:t xml:space="preserve">, that transfer of copyright under </w:t>
      </w:r>
      <w:r w:rsidR="004C6F28">
        <w:rPr>
          <w:rFonts w:ascii="Times New Roman" w:hAnsi="Times New Roman" w:cs="Times New Roman"/>
          <w:bCs/>
          <w:sz w:val="24"/>
          <w:szCs w:val="24"/>
        </w:rPr>
        <w:t>section</w:t>
      </w:r>
      <w:r>
        <w:rPr>
          <w:rFonts w:ascii="Times New Roman" w:hAnsi="Times New Roman" w:cs="Times New Roman"/>
          <w:bCs/>
          <w:sz w:val="24"/>
          <w:szCs w:val="24"/>
        </w:rPr>
        <w:t xml:space="preserve"> 204 </w:t>
      </w:r>
      <w:r w:rsidR="004C6F28">
        <w:rPr>
          <w:rFonts w:ascii="Times New Roman" w:hAnsi="Times New Roman" w:cs="Times New Roman"/>
          <w:bCs/>
          <w:sz w:val="24"/>
          <w:szCs w:val="24"/>
        </w:rPr>
        <w:t>is</w:t>
      </w:r>
      <w:r>
        <w:rPr>
          <w:rFonts w:ascii="Times New Roman" w:hAnsi="Times New Roman" w:cs="Times New Roman"/>
          <w:bCs/>
          <w:sz w:val="24"/>
          <w:szCs w:val="24"/>
        </w:rPr>
        <w:t xml:space="preserve"> unnecessary without a prior written requirement</w:t>
      </w:r>
      <w:r w:rsidR="004C6F28">
        <w:rPr>
          <w:rFonts w:ascii="Times New Roman" w:hAnsi="Times New Roman" w:cs="Times New Roman"/>
          <w:bCs/>
          <w:sz w:val="24"/>
          <w:szCs w:val="24"/>
        </w:rPr>
        <w:t xml:space="preserve"> in section 101</w:t>
      </w:r>
      <w:r>
        <w:rPr>
          <w:rFonts w:ascii="Times New Roman" w:hAnsi="Times New Roman" w:cs="Times New Roman"/>
          <w:bCs/>
          <w:sz w:val="24"/>
          <w:szCs w:val="24"/>
        </w:rPr>
        <w:t xml:space="preserve">. However, there is a distinction between a written agreement evidencing prior oral agreement and a transfer. </w:t>
      </w:r>
      <w:r w:rsidR="00490C9B">
        <w:rPr>
          <w:rFonts w:ascii="Times New Roman" w:hAnsi="Times New Roman" w:cs="Times New Roman"/>
          <w:bCs/>
          <w:sz w:val="24"/>
          <w:szCs w:val="24"/>
        </w:rPr>
        <w:t>The written requirement following creation identifies the publisher as the author, whereas a transfer merely “</w:t>
      </w:r>
      <w:proofErr w:type="gramStart"/>
      <w:r w:rsidR="00490C9B">
        <w:rPr>
          <w:rFonts w:ascii="Times New Roman" w:hAnsi="Times New Roman" w:cs="Times New Roman"/>
          <w:bCs/>
          <w:sz w:val="24"/>
          <w:szCs w:val="24"/>
        </w:rPr>
        <w:t>transfer</w:t>
      </w:r>
      <w:proofErr w:type="gramEnd"/>
      <w:r w:rsidR="00490C9B">
        <w:rPr>
          <w:rFonts w:ascii="Times New Roman" w:hAnsi="Times New Roman" w:cs="Times New Roman"/>
          <w:bCs/>
          <w:sz w:val="24"/>
          <w:szCs w:val="24"/>
        </w:rPr>
        <w:t xml:space="preserve">[s] copyright ownership.” </w:t>
      </w:r>
      <w:proofErr w:type="gramStart"/>
      <w:r w:rsidR="00490C9B">
        <w:rPr>
          <w:rFonts w:ascii="Times New Roman" w:hAnsi="Times New Roman" w:cs="Times New Roman"/>
          <w:bCs/>
          <w:sz w:val="24"/>
          <w:szCs w:val="24"/>
        </w:rPr>
        <w:t>17 U.S.C. § 204(1)(2006).</w:t>
      </w:r>
      <w:proofErr w:type="gramEnd"/>
      <w:r w:rsidR="00490C9B">
        <w:rPr>
          <w:rFonts w:ascii="Times New Roman" w:hAnsi="Times New Roman" w:cs="Times New Roman"/>
          <w:bCs/>
          <w:sz w:val="24"/>
          <w:szCs w:val="24"/>
        </w:rPr>
        <w:t xml:space="preserve"> Thus, </w:t>
      </w:r>
      <w:r w:rsidR="004C6F28">
        <w:rPr>
          <w:rFonts w:ascii="Times New Roman" w:hAnsi="Times New Roman" w:cs="Times New Roman"/>
          <w:bCs/>
          <w:sz w:val="24"/>
          <w:szCs w:val="24"/>
        </w:rPr>
        <w:t>under</w:t>
      </w:r>
      <w:r w:rsidR="00490C9B">
        <w:rPr>
          <w:rFonts w:ascii="Times New Roman" w:hAnsi="Times New Roman" w:cs="Times New Roman"/>
          <w:bCs/>
          <w:sz w:val="24"/>
          <w:szCs w:val="24"/>
        </w:rPr>
        <w:t xml:space="preserve"> Plaintiff’s </w:t>
      </w:r>
      <w:r w:rsidR="004C6F28">
        <w:rPr>
          <w:rFonts w:ascii="Times New Roman" w:hAnsi="Times New Roman" w:cs="Times New Roman"/>
          <w:bCs/>
          <w:sz w:val="24"/>
          <w:szCs w:val="24"/>
        </w:rPr>
        <w:t>view</w:t>
      </w:r>
      <w:r w:rsidR="00490C9B">
        <w:rPr>
          <w:rFonts w:ascii="Times New Roman" w:hAnsi="Times New Roman" w:cs="Times New Roman"/>
          <w:bCs/>
          <w:sz w:val="24"/>
          <w:szCs w:val="24"/>
        </w:rPr>
        <w:t xml:space="preserve"> of the written requirement for works for hire, transfers are not </w:t>
      </w:r>
      <w:proofErr w:type="spellStart"/>
      <w:r w:rsidR="00490C9B">
        <w:rPr>
          <w:rFonts w:ascii="Times New Roman" w:hAnsi="Times New Roman" w:cs="Times New Roman"/>
          <w:bCs/>
          <w:sz w:val="24"/>
          <w:szCs w:val="24"/>
        </w:rPr>
        <w:t>surplusage</w:t>
      </w:r>
      <w:proofErr w:type="spellEnd"/>
      <w:r w:rsidR="00490C9B">
        <w:rPr>
          <w:rFonts w:ascii="Times New Roman" w:hAnsi="Times New Roman" w:cs="Times New Roman"/>
          <w:bCs/>
          <w:sz w:val="24"/>
          <w:szCs w:val="24"/>
        </w:rPr>
        <w:t>.</w:t>
      </w:r>
    </w:p>
    <w:p w14:paraId="6CD427C8" w14:textId="77777777" w:rsidR="00490C9B" w:rsidRDefault="00490C9B" w:rsidP="00490C9B">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Because Congress did not indicate when the written instrument must be executed, the statute allows for parties to sign it either before the work is made or after the work is made, indicating a prior agreement as to authorship. Defendants’ </w:t>
      </w:r>
      <w:r w:rsidRPr="00FB3602">
        <w:rPr>
          <w:rFonts w:ascii="Times New Roman" w:hAnsi="Times New Roman" w:cs="Times New Roman"/>
          <w:bCs/>
          <w:sz w:val="24"/>
          <w:szCs w:val="24"/>
        </w:rPr>
        <w:t>a</w:t>
      </w:r>
      <w:r>
        <w:rPr>
          <w:rFonts w:ascii="Times New Roman" w:hAnsi="Times New Roman" w:cs="Times New Roman"/>
          <w:bCs/>
          <w:sz w:val="24"/>
          <w:szCs w:val="24"/>
        </w:rPr>
        <w:t>rgument that the Act requires</w:t>
      </w:r>
      <w:r w:rsidRPr="00FB3602">
        <w:rPr>
          <w:rFonts w:ascii="Times New Roman" w:hAnsi="Times New Roman" w:cs="Times New Roman"/>
          <w:bCs/>
          <w:sz w:val="24"/>
          <w:szCs w:val="24"/>
        </w:rPr>
        <w:t xml:space="preserve"> </w:t>
      </w:r>
      <w:r>
        <w:rPr>
          <w:rFonts w:ascii="Times New Roman" w:hAnsi="Times New Roman" w:cs="Times New Roman"/>
          <w:bCs/>
          <w:sz w:val="24"/>
          <w:szCs w:val="24"/>
        </w:rPr>
        <w:t xml:space="preserve">“a </w:t>
      </w:r>
      <w:r w:rsidRPr="00FB3602">
        <w:rPr>
          <w:rFonts w:ascii="Times New Roman" w:hAnsi="Times New Roman" w:cs="Times New Roman"/>
          <w:bCs/>
          <w:sz w:val="24"/>
          <w:szCs w:val="24"/>
        </w:rPr>
        <w:t xml:space="preserve">pre-creation writing has no basis in the statute.” </w:t>
      </w:r>
      <w:r w:rsidRPr="00FB3602">
        <w:rPr>
          <w:rFonts w:ascii="Times New Roman" w:hAnsi="Times New Roman" w:cs="Times New Roman"/>
          <w:bCs/>
          <w:i/>
          <w:sz w:val="24"/>
          <w:szCs w:val="24"/>
        </w:rPr>
        <w:t>Playboy Enterprises, Inc. v. Dumas</w:t>
      </w:r>
      <w:r w:rsidRPr="00FB3602">
        <w:rPr>
          <w:rFonts w:ascii="Times New Roman" w:hAnsi="Times New Roman" w:cs="Times New Roman"/>
          <w:bCs/>
          <w:sz w:val="24"/>
          <w:szCs w:val="24"/>
        </w:rPr>
        <w:t>, 53 F.3d 549, 558 (1995).</w:t>
      </w:r>
      <w:r>
        <w:rPr>
          <w:rFonts w:ascii="Times New Roman" w:hAnsi="Times New Roman" w:cs="Times New Roman"/>
          <w:bCs/>
          <w:sz w:val="24"/>
          <w:szCs w:val="24"/>
        </w:rPr>
        <w:t xml:space="preserve"> Because the statute does not say the written instrument must be signed prior to the creation of the work, it is unreasonable to read a more restrictive view of the timing related to the written instrument into the statute, as Defendants suggest.</w:t>
      </w:r>
    </w:p>
    <w:p w14:paraId="220703A4" w14:textId="77777777" w:rsidR="008B2402" w:rsidRPr="000D3E91" w:rsidRDefault="00081E60" w:rsidP="000D3E91">
      <w:pPr>
        <w:spacing w:after="0" w:line="240" w:lineRule="auto"/>
        <w:ind w:left="720"/>
        <w:rPr>
          <w:rFonts w:ascii="Times New Roman" w:hAnsi="Times New Roman" w:cs="Times New Roman"/>
          <w:b/>
          <w:bCs/>
          <w:sz w:val="24"/>
          <w:szCs w:val="24"/>
        </w:rPr>
      </w:pPr>
      <w:r w:rsidRPr="00550F6D">
        <w:rPr>
          <w:rFonts w:ascii="Times New Roman" w:hAnsi="Times New Roman" w:cs="Times New Roman"/>
          <w:b/>
          <w:bCs/>
          <w:sz w:val="24"/>
          <w:szCs w:val="24"/>
        </w:rPr>
        <w:t>B.</w:t>
      </w:r>
      <w:r>
        <w:rPr>
          <w:rFonts w:ascii="Times New Roman" w:hAnsi="Times New Roman" w:cs="Times New Roman"/>
          <w:bCs/>
          <w:sz w:val="24"/>
          <w:szCs w:val="24"/>
        </w:rPr>
        <w:t xml:space="preserve"> </w:t>
      </w:r>
      <w:r w:rsidR="00AA38E2">
        <w:rPr>
          <w:rFonts w:ascii="Times New Roman" w:hAnsi="Times New Roman" w:cs="Times New Roman"/>
          <w:b/>
          <w:bCs/>
          <w:sz w:val="24"/>
          <w:szCs w:val="24"/>
        </w:rPr>
        <w:t>Plaintiff</w:t>
      </w:r>
      <w:r w:rsidRPr="009278E0">
        <w:rPr>
          <w:rFonts w:ascii="Times New Roman" w:hAnsi="Times New Roman" w:cs="Times New Roman"/>
          <w:b/>
          <w:bCs/>
          <w:sz w:val="24"/>
          <w:szCs w:val="24"/>
        </w:rPr>
        <w:t xml:space="preserve"> and </w:t>
      </w:r>
      <w:r w:rsidR="001A2B91">
        <w:rPr>
          <w:rFonts w:ascii="Times New Roman" w:hAnsi="Times New Roman" w:cs="Times New Roman"/>
          <w:b/>
          <w:bCs/>
          <w:sz w:val="24"/>
          <w:szCs w:val="24"/>
        </w:rPr>
        <w:t>Defendant Lime</w:t>
      </w:r>
      <w:r w:rsidRPr="009278E0">
        <w:rPr>
          <w:rFonts w:ascii="Times New Roman" w:hAnsi="Times New Roman" w:cs="Times New Roman"/>
          <w:b/>
          <w:bCs/>
          <w:sz w:val="24"/>
          <w:szCs w:val="24"/>
        </w:rPr>
        <w:t xml:space="preserve"> Signed a </w:t>
      </w:r>
      <w:r>
        <w:rPr>
          <w:rFonts w:ascii="Times New Roman" w:hAnsi="Times New Roman" w:cs="Times New Roman"/>
          <w:b/>
          <w:bCs/>
          <w:sz w:val="24"/>
          <w:szCs w:val="24"/>
        </w:rPr>
        <w:t xml:space="preserve">Valid </w:t>
      </w:r>
      <w:r w:rsidRPr="009278E0">
        <w:rPr>
          <w:rFonts w:ascii="Times New Roman" w:hAnsi="Times New Roman" w:cs="Times New Roman"/>
          <w:b/>
          <w:bCs/>
          <w:sz w:val="24"/>
          <w:szCs w:val="24"/>
        </w:rPr>
        <w:t xml:space="preserve">Written </w:t>
      </w:r>
      <w:r>
        <w:rPr>
          <w:rFonts w:ascii="Times New Roman" w:hAnsi="Times New Roman" w:cs="Times New Roman"/>
          <w:b/>
          <w:bCs/>
          <w:sz w:val="24"/>
          <w:szCs w:val="24"/>
        </w:rPr>
        <w:t>Instru</w:t>
      </w:r>
      <w:r w:rsidR="00E163E0">
        <w:rPr>
          <w:rFonts w:ascii="Times New Roman" w:hAnsi="Times New Roman" w:cs="Times New Roman"/>
          <w:b/>
          <w:bCs/>
          <w:sz w:val="24"/>
          <w:szCs w:val="24"/>
        </w:rPr>
        <w:t>ment Pursuant to the Compromise,</w:t>
      </w:r>
      <w:r w:rsidR="00AA38E2">
        <w:rPr>
          <w:rFonts w:ascii="Times New Roman" w:hAnsi="Times New Roman" w:cs="Times New Roman"/>
          <w:b/>
          <w:bCs/>
          <w:sz w:val="24"/>
          <w:szCs w:val="24"/>
        </w:rPr>
        <w:t xml:space="preserve"> Predictability Concerns</w:t>
      </w:r>
      <w:r w:rsidR="00E163E0">
        <w:rPr>
          <w:rFonts w:ascii="Times New Roman" w:hAnsi="Times New Roman" w:cs="Times New Roman"/>
          <w:b/>
          <w:bCs/>
          <w:sz w:val="24"/>
          <w:szCs w:val="24"/>
        </w:rPr>
        <w:t>, and Attempts to Amend the Statute</w:t>
      </w:r>
      <w:r w:rsidR="00AA38E2">
        <w:rPr>
          <w:rFonts w:ascii="Times New Roman" w:hAnsi="Times New Roman" w:cs="Times New Roman"/>
          <w:b/>
          <w:bCs/>
          <w:sz w:val="24"/>
          <w:szCs w:val="24"/>
        </w:rPr>
        <w:t xml:space="preserve"> </w:t>
      </w:r>
      <w:r>
        <w:rPr>
          <w:rFonts w:ascii="Times New Roman" w:hAnsi="Times New Roman" w:cs="Times New Roman"/>
          <w:b/>
          <w:bCs/>
          <w:sz w:val="24"/>
          <w:szCs w:val="24"/>
        </w:rPr>
        <w:t>Manifested in the Legislative History.</w:t>
      </w:r>
    </w:p>
    <w:p w14:paraId="02237848" w14:textId="77777777" w:rsidR="00AA38E2" w:rsidRPr="00AA38E2" w:rsidRDefault="00AA38E2" w:rsidP="00E163E0">
      <w:pPr>
        <w:pStyle w:val="ListParagraph"/>
        <w:spacing w:after="0" w:line="240" w:lineRule="auto"/>
        <w:rPr>
          <w:rFonts w:ascii="Times New Roman" w:hAnsi="Times New Roman" w:cs="Times New Roman"/>
          <w:b/>
          <w:bCs/>
          <w:sz w:val="24"/>
          <w:szCs w:val="24"/>
        </w:rPr>
      </w:pPr>
    </w:p>
    <w:p w14:paraId="25CA237F" w14:textId="77777777" w:rsidR="00240886" w:rsidRPr="00240886" w:rsidRDefault="00214452" w:rsidP="000D3E91">
      <w:pPr>
        <w:spacing w:after="0" w:line="240" w:lineRule="auto"/>
        <w:ind w:left="1440"/>
        <w:rPr>
          <w:rFonts w:ascii="Times New Roman" w:hAnsi="Times New Roman" w:cs="Times New Roman"/>
          <w:b/>
          <w:bCs/>
          <w:i/>
          <w:sz w:val="24"/>
          <w:szCs w:val="24"/>
        </w:rPr>
      </w:pPr>
      <w:r>
        <w:rPr>
          <w:rFonts w:ascii="Times New Roman" w:hAnsi="Times New Roman" w:cs="Times New Roman"/>
          <w:b/>
          <w:bCs/>
          <w:i/>
          <w:sz w:val="24"/>
          <w:szCs w:val="24"/>
        </w:rPr>
        <w:t>1</w:t>
      </w:r>
      <w:r w:rsidR="00E163E0">
        <w:rPr>
          <w:rFonts w:ascii="Times New Roman" w:hAnsi="Times New Roman" w:cs="Times New Roman"/>
          <w:b/>
          <w:bCs/>
          <w:i/>
          <w:sz w:val="24"/>
          <w:szCs w:val="24"/>
        </w:rPr>
        <w:t>. The Legislative Compromise Had the Purpose of Mediating the Competing Interests of Publishers and Writers which Supports the Plaintiff’s Timing of Execution of the Written Instrument.</w:t>
      </w:r>
    </w:p>
    <w:p w14:paraId="56C08199" w14:textId="77777777" w:rsidR="00E163E0" w:rsidRDefault="00E163E0" w:rsidP="00E163E0">
      <w:pPr>
        <w:pStyle w:val="ListParagraph"/>
        <w:spacing w:after="0" w:line="240" w:lineRule="auto"/>
        <w:ind w:left="0" w:firstLine="720"/>
        <w:rPr>
          <w:rFonts w:ascii="Times New Roman" w:hAnsi="Times New Roman" w:cs="Times New Roman"/>
          <w:bCs/>
          <w:sz w:val="24"/>
          <w:szCs w:val="24"/>
        </w:rPr>
      </w:pPr>
    </w:p>
    <w:p w14:paraId="3238BFD9" w14:textId="77777777" w:rsidR="00FB3602" w:rsidRDefault="00FB3602" w:rsidP="00FB3602">
      <w:pPr>
        <w:pStyle w:val="ListParagraph"/>
        <w:spacing w:after="0" w:line="480" w:lineRule="auto"/>
        <w:ind w:left="0" w:firstLine="720"/>
        <w:rPr>
          <w:rFonts w:ascii="Times New Roman" w:eastAsia="Times New Roman" w:hAnsi="Times New Roman" w:cs="Times New Roman"/>
          <w:sz w:val="24"/>
          <w:szCs w:val="24"/>
        </w:rPr>
      </w:pPr>
      <w:r>
        <w:rPr>
          <w:rFonts w:ascii="Times New Roman" w:hAnsi="Times New Roman" w:cs="Times New Roman"/>
          <w:bCs/>
          <w:sz w:val="24"/>
          <w:szCs w:val="24"/>
        </w:rPr>
        <w:t xml:space="preserve">In drafting the Copyright Act of 1976, </w:t>
      </w:r>
      <w:r w:rsidR="00081E60" w:rsidRPr="00FB3602">
        <w:rPr>
          <w:rFonts w:ascii="Times New Roman" w:hAnsi="Times New Roman" w:cs="Times New Roman"/>
          <w:bCs/>
          <w:sz w:val="24"/>
          <w:szCs w:val="24"/>
        </w:rPr>
        <w:t>Congress “carefully worked out a compromise” to protect commissioned creators from giving away their rights</w:t>
      </w:r>
      <w:r w:rsidR="00214452">
        <w:rPr>
          <w:rFonts w:ascii="Times New Roman" w:hAnsi="Times New Roman" w:cs="Times New Roman"/>
          <w:bCs/>
          <w:sz w:val="24"/>
          <w:szCs w:val="24"/>
        </w:rPr>
        <w:t xml:space="preserve"> while still keeping in mind the common practices of publishers</w:t>
      </w:r>
      <w:r w:rsidR="00081E60" w:rsidRPr="00FB3602">
        <w:rPr>
          <w:rFonts w:ascii="Times New Roman" w:hAnsi="Times New Roman" w:cs="Times New Roman"/>
          <w:bCs/>
          <w:sz w:val="24"/>
          <w:szCs w:val="24"/>
        </w:rPr>
        <w:t xml:space="preserve">. </w:t>
      </w:r>
      <w:proofErr w:type="gramStart"/>
      <w:r w:rsidRPr="00FB3602">
        <w:rPr>
          <w:rFonts w:ascii="Times New Roman" w:eastAsia="Times New Roman" w:hAnsi="Times New Roman" w:cs="Times New Roman"/>
          <w:i/>
          <w:sz w:val="24"/>
          <w:szCs w:val="24"/>
        </w:rPr>
        <w:t>Community for Creative Non-Violence</w:t>
      </w:r>
      <w:r w:rsidRPr="00CA6ABE">
        <w:rPr>
          <w:rFonts w:ascii="Times New Roman" w:eastAsia="Times New Roman" w:hAnsi="Times New Roman" w:cs="Times New Roman"/>
          <w:sz w:val="24"/>
          <w:szCs w:val="24"/>
        </w:rPr>
        <w:t xml:space="preserve">, 490 U.S. </w:t>
      </w:r>
      <w:r w:rsidR="00781818">
        <w:rPr>
          <w:rFonts w:ascii="Times New Roman" w:eastAsia="Times New Roman" w:hAnsi="Times New Roman" w:cs="Times New Roman"/>
          <w:sz w:val="24"/>
          <w:szCs w:val="24"/>
        </w:rPr>
        <w:t>at 746.</w:t>
      </w:r>
      <w:proofErr w:type="gramEnd"/>
      <w:r>
        <w:rPr>
          <w:rFonts w:ascii="Times New Roman" w:eastAsia="Times New Roman" w:hAnsi="Times New Roman" w:cs="Times New Roman"/>
          <w:sz w:val="24"/>
          <w:szCs w:val="24"/>
        </w:rPr>
        <w:t xml:space="preserve"> </w:t>
      </w:r>
    </w:p>
    <w:p w14:paraId="4624A593" w14:textId="77777777" w:rsidR="00FB3602" w:rsidRDefault="00214452" w:rsidP="004D73CE">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081E60" w:rsidRPr="00FB3602">
        <w:rPr>
          <w:rFonts w:ascii="Times New Roman" w:eastAsia="Times New Roman" w:hAnsi="Times New Roman" w:cs="Times New Roman"/>
          <w:sz w:val="24"/>
          <w:szCs w:val="24"/>
        </w:rPr>
        <w:t>n exchange for concessions from publishers on provisions relating to the termination of transfer rights, the authors consented to a second subsection which classified four categories of commissioned works as works for hire if the parties expressly so ag</w:t>
      </w:r>
      <w:r w:rsidR="007B482E">
        <w:rPr>
          <w:rFonts w:ascii="Times New Roman" w:eastAsia="Times New Roman" w:hAnsi="Times New Roman" w:cs="Times New Roman"/>
          <w:sz w:val="24"/>
          <w:szCs w:val="24"/>
        </w:rPr>
        <w:t>reed in writing: works for use ‘</w:t>
      </w:r>
      <w:r w:rsidR="00081E60" w:rsidRPr="00FB3602">
        <w:rPr>
          <w:rFonts w:ascii="Times New Roman" w:eastAsia="Times New Roman" w:hAnsi="Times New Roman" w:cs="Times New Roman"/>
          <w:sz w:val="24"/>
          <w:szCs w:val="24"/>
        </w:rPr>
        <w:t>as a contribution to a collective work, as a part of a motion picture, as a transla</w:t>
      </w:r>
      <w:r w:rsidR="006956DD">
        <w:rPr>
          <w:rFonts w:ascii="Times New Roman" w:eastAsia="Times New Roman" w:hAnsi="Times New Roman" w:cs="Times New Roman"/>
          <w:sz w:val="24"/>
          <w:szCs w:val="24"/>
        </w:rPr>
        <w:t>tion, or as suppleme</w:t>
      </w:r>
      <w:r w:rsidR="004D73CE">
        <w:rPr>
          <w:rFonts w:ascii="Times New Roman" w:eastAsia="Times New Roman" w:hAnsi="Times New Roman" w:cs="Times New Roman"/>
          <w:sz w:val="24"/>
          <w:szCs w:val="24"/>
        </w:rPr>
        <w:t>ntary work.</w:t>
      </w:r>
      <w:r w:rsidR="007B482E">
        <w:rPr>
          <w:rFonts w:ascii="Times New Roman" w:eastAsia="Times New Roman" w:hAnsi="Times New Roman" w:cs="Times New Roman"/>
          <w:sz w:val="24"/>
          <w:szCs w:val="24"/>
        </w:rPr>
        <w:t>’</w:t>
      </w:r>
    </w:p>
    <w:p w14:paraId="06F0C5A8" w14:textId="77777777" w:rsidR="007936CF" w:rsidRPr="007936CF" w:rsidRDefault="007936CF" w:rsidP="007936CF">
      <w:pPr>
        <w:pStyle w:val="ListParagraph"/>
        <w:spacing w:after="0" w:line="240" w:lineRule="auto"/>
        <w:rPr>
          <w:rFonts w:ascii="Times New Roman" w:eastAsia="Times New Roman" w:hAnsi="Times New Roman" w:cs="Times New Roman"/>
          <w:sz w:val="24"/>
          <w:szCs w:val="24"/>
        </w:rPr>
      </w:pPr>
    </w:p>
    <w:p w14:paraId="5DDB7BEC" w14:textId="77777777" w:rsidR="004D73CE" w:rsidRDefault="004D73CE" w:rsidP="00327BB6">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See </w:t>
      </w:r>
      <w:r w:rsidR="00781818">
        <w:rPr>
          <w:rFonts w:ascii="Times New Roman" w:eastAsia="Times New Roman" w:hAnsi="Times New Roman" w:cs="Times New Roman"/>
          <w:i/>
          <w:sz w:val="24"/>
          <w:szCs w:val="24"/>
        </w:rPr>
        <w:t>Id</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(citing </w:t>
      </w:r>
      <w:r w:rsidRPr="00FB3602">
        <w:rPr>
          <w:rFonts w:ascii="Times New Roman" w:eastAsia="Times New Roman" w:hAnsi="Times New Roman" w:cs="Times New Roman"/>
          <w:sz w:val="24"/>
          <w:szCs w:val="24"/>
        </w:rPr>
        <w:t>S. 1006, H.R. 4347, H.R. 5680, H.R. 6835, 89th Cong., 1st Sess., § 101 (1965)</w:t>
      </w:r>
      <w:r>
        <w:rPr>
          <w:rFonts w:ascii="Times New Roman" w:eastAsia="Times New Roman" w:hAnsi="Times New Roman" w:cs="Times New Roman"/>
          <w:sz w:val="24"/>
          <w:szCs w:val="24"/>
        </w:rPr>
        <w:t>)</w:t>
      </w:r>
      <w:r w:rsidR="00781818">
        <w:rPr>
          <w:rFonts w:ascii="Times New Roman" w:eastAsia="Times New Roman" w:hAnsi="Times New Roman" w:cs="Times New Roman"/>
          <w:i/>
          <w:sz w:val="24"/>
          <w:szCs w:val="24"/>
        </w:rPr>
        <w:t xml:space="preserve">. </w:t>
      </w:r>
      <w:r w:rsidR="00FB3602">
        <w:rPr>
          <w:rFonts w:ascii="Times New Roman" w:eastAsia="Times New Roman" w:hAnsi="Times New Roman" w:cs="Times New Roman"/>
          <w:sz w:val="24"/>
          <w:szCs w:val="24"/>
        </w:rPr>
        <w:t xml:space="preserve"> T</w:t>
      </w:r>
      <w:r w:rsidR="00081E60" w:rsidRPr="00FB3602">
        <w:rPr>
          <w:rFonts w:ascii="Times New Roman" w:eastAsia="Times New Roman" w:hAnsi="Times New Roman" w:cs="Times New Roman"/>
          <w:sz w:val="24"/>
          <w:szCs w:val="24"/>
        </w:rPr>
        <w:t xml:space="preserve">hese </w:t>
      </w:r>
      <w:r w:rsidR="00FB3602">
        <w:rPr>
          <w:rFonts w:ascii="Times New Roman" w:eastAsia="Times New Roman" w:hAnsi="Times New Roman" w:cs="Times New Roman"/>
          <w:sz w:val="24"/>
          <w:szCs w:val="24"/>
        </w:rPr>
        <w:t xml:space="preserve">narrow </w:t>
      </w:r>
      <w:r w:rsidR="00081E60" w:rsidRPr="00FB3602">
        <w:rPr>
          <w:rFonts w:ascii="Times New Roman" w:eastAsia="Times New Roman" w:hAnsi="Times New Roman" w:cs="Times New Roman"/>
          <w:sz w:val="24"/>
          <w:szCs w:val="24"/>
        </w:rPr>
        <w:t xml:space="preserve">categories </w:t>
      </w:r>
      <w:r w:rsidR="00FB3602">
        <w:rPr>
          <w:rFonts w:ascii="Times New Roman" w:eastAsia="Times New Roman" w:hAnsi="Times New Roman" w:cs="Times New Roman"/>
          <w:sz w:val="24"/>
          <w:szCs w:val="24"/>
        </w:rPr>
        <w:t xml:space="preserve">of work warranted the </w:t>
      </w:r>
      <w:r w:rsidR="00214452">
        <w:rPr>
          <w:rFonts w:ascii="Times New Roman" w:eastAsia="Times New Roman" w:hAnsi="Times New Roman" w:cs="Times New Roman"/>
          <w:sz w:val="24"/>
          <w:szCs w:val="24"/>
        </w:rPr>
        <w:t>capacity</w:t>
      </w:r>
      <w:r w:rsidR="00FB3602">
        <w:rPr>
          <w:rFonts w:ascii="Times New Roman" w:eastAsia="Times New Roman" w:hAnsi="Times New Roman" w:cs="Times New Roman"/>
          <w:sz w:val="24"/>
          <w:szCs w:val="24"/>
        </w:rPr>
        <w:t xml:space="preserve"> to be labeled as works for hire because </w:t>
      </w:r>
      <w:r w:rsidR="00505468">
        <w:rPr>
          <w:rFonts w:ascii="Times New Roman" w:eastAsia="Times New Roman" w:hAnsi="Times New Roman" w:cs="Times New Roman"/>
          <w:sz w:val="24"/>
          <w:szCs w:val="24"/>
        </w:rPr>
        <w:t>they were normally</w:t>
      </w:r>
      <w:r w:rsidR="00FB3602">
        <w:rPr>
          <w:rFonts w:ascii="Times New Roman" w:eastAsia="Times New Roman" w:hAnsi="Times New Roman" w:cs="Times New Roman"/>
          <w:sz w:val="24"/>
          <w:szCs w:val="24"/>
        </w:rPr>
        <w:t xml:space="preserve"> commissioned works prepared “</w:t>
      </w:r>
      <w:r w:rsidR="00081E60" w:rsidRPr="00FB3602">
        <w:rPr>
          <w:rFonts w:ascii="Times New Roman" w:eastAsia="Times New Roman" w:hAnsi="Times New Roman" w:cs="Times New Roman"/>
          <w:sz w:val="24"/>
          <w:szCs w:val="24"/>
        </w:rPr>
        <w:t>at the instance, direction, and risk of a publisher o</w:t>
      </w:r>
      <w:r w:rsidR="00FB3602">
        <w:rPr>
          <w:rFonts w:ascii="Times New Roman" w:eastAsia="Times New Roman" w:hAnsi="Times New Roman" w:cs="Times New Roman"/>
          <w:sz w:val="24"/>
          <w:szCs w:val="24"/>
        </w:rPr>
        <w:t>r producer.”</w:t>
      </w:r>
      <w:r w:rsidR="00081E60" w:rsidRPr="00FB3602">
        <w:rPr>
          <w:rFonts w:ascii="Times New Roman" w:eastAsia="Times New Roman" w:hAnsi="Times New Roman" w:cs="Times New Roman"/>
          <w:sz w:val="24"/>
          <w:szCs w:val="24"/>
        </w:rPr>
        <w:t xml:space="preserve"> </w:t>
      </w:r>
      <w:r w:rsidR="00781818">
        <w:rPr>
          <w:rFonts w:ascii="Times New Roman" w:eastAsia="Times New Roman" w:hAnsi="Times New Roman" w:cs="Times New Roman"/>
          <w:i/>
          <w:sz w:val="24"/>
          <w:szCs w:val="24"/>
        </w:rPr>
        <w:t xml:space="preserve">Id. </w:t>
      </w:r>
      <w:r w:rsidR="00081E60" w:rsidRPr="00FB3602">
        <w:rPr>
          <w:rFonts w:ascii="Times New Roman" w:hAnsi="Times New Roman" w:cs="Times New Roman"/>
          <w:bCs/>
          <w:sz w:val="24"/>
          <w:szCs w:val="24"/>
        </w:rPr>
        <w:t xml:space="preserve">The </w:t>
      </w:r>
      <w:r w:rsidR="006956DD">
        <w:rPr>
          <w:rFonts w:ascii="Times New Roman" w:hAnsi="Times New Roman" w:cs="Times New Roman"/>
          <w:bCs/>
          <w:sz w:val="24"/>
          <w:szCs w:val="24"/>
        </w:rPr>
        <w:t>purpose</w:t>
      </w:r>
      <w:r w:rsidR="00505468">
        <w:rPr>
          <w:rFonts w:ascii="Times New Roman" w:hAnsi="Times New Roman" w:cs="Times New Roman"/>
          <w:bCs/>
          <w:sz w:val="24"/>
          <w:szCs w:val="24"/>
        </w:rPr>
        <w:t xml:space="preserve"> of the compromise between writers and publishers</w:t>
      </w:r>
      <w:r w:rsidR="00081E60" w:rsidRPr="00FB3602">
        <w:rPr>
          <w:rFonts w:ascii="Times New Roman" w:hAnsi="Times New Roman" w:cs="Times New Roman"/>
          <w:bCs/>
          <w:sz w:val="24"/>
          <w:szCs w:val="24"/>
        </w:rPr>
        <w:t xml:space="preserve"> was to balance </w:t>
      </w:r>
      <w:r w:rsidR="00ED1E67">
        <w:rPr>
          <w:rFonts w:ascii="Times New Roman" w:hAnsi="Times New Roman" w:cs="Times New Roman"/>
          <w:bCs/>
          <w:sz w:val="24"/>
          <w:szCs w:val="24"/>
        </w:rPr>
        <w:t xml:space="preserve">two interests: the interests of </w:t>
      </w:r>
      <w:r w:rsidR="00505468">
        <w:rPr>
          <w:rFonts w:ascii="Times New Roman" w:hAnsi="Times New Roman" w:cs="Times New Roman"/>
          <w:bCs/>
          <w:sz w:val="24"/>
          <w:szCs w:val="24"/>
        </w:rPr>
        <w:t>writers</w:t>
      </w:r>
      <w:r w:rsidR="00ED1E67">
        <w:rPr>
          <w:rFonts w:ascii="Times New Roman" w:hAnsi="Times New Roman" w:cs="Times New Roman"/>
          <w:bCs/>
          <w:sz w:val="24"/>
          <w:szCs w:val="24"/>
        </w:rPr>
        <w:t xml:space="preserve"> in </w:t>
      </w:r>
      <w:r w:rsidR="00081E60" w:rsidRPr="00FB3602">
        <w:rPr>
          <w:rFonts w:ascii="Times New Roman" w:hAnsi="Times New Roman" w:cs="Times New Roman"/>
          <w:bCs/>
          <w:sz w:val="24"/>
          <w:szCs w:val="24"/>
        </w:rPr>
        <w:t>limiting the types of work which could be considered work</w:t>
      </w:r>
      <w:r w:rsidR="00FB3602">
        <w:rPr>
          <w:rFonts w:ascii="Times New Roman" w:hAnsi="Times New Roman" w:cs="Times New Roman"/>
          <w:bCs/>
          <w:sz w:val="24"/>
          <w:szCs w:val="24"/>
        </w:rPr>
        <w:t>s</w:t>
      </w:r>
      <w:r w:rsidR="00081E60" w:rsidRPr="00FB3602">
        <w:rPr>
          <w:rFonts w:ascii="Times New Roman" w:hAnsi="Times New Roman" w:cs="Times New Roman"/>
          <w:bCs/>
          <w:sz w:val="24"/>
          <w:szCs w:val="24"/>
        </w:rPr>
        <w:t xml:space="preserve"> made for hire </w:t>
      </w:r>
      <w:r w:rsidR="00ED1E67">
        <w:rPr>
          <w:rFonts w:ascii="Times New Roman" w:hAnsi="Times New Roman" w:cs="Times New Roman"/>
          <w:bCs/>
          <w:sz w:val="24"/>
          <w:szCs w:val="24"/>
        </w:rPr>
        <w:t>and</w:t>
      </w:r>
      <w:r w:rsidR="00081E60" w:rsidRPr="00FB3602">
        <w:rPr>
          <w:rFonts w:ascii="Times New Roman" w:hAnsi="Times New Roman" w:cs="Times New Roman"/>
          <w:bCs/>
          <w:sz w:val="24"/>
          <w:szCs w:val="24"/>
        </w:rPr>
        <w:t xml:space="preserve"> the interests of publishers in obtaining rights in </w:t>
      </w:r>
      <w:r w:rsidR="00FB3602">
        <w:rPr>
          <w:rFonts w:ascii="Times New Roman" w:hAnsi="Times New Roman" w:cs="Times New Roman"/>
          <w:bCs/>
          <w:sz w:val="24"/>
          <w:szCs w:val="24"/>
        </w:rPr>
        <w:t xml:space="preserve">the </w:t>
      </w:r>
      <w:r w:rsidR="00081E60" w:rsidRPr="00FB3602">
        <w:rPr>
          <w:rFonts w:ascii="Times New Roman" w:hAnsi="Times New Roman" w:cs="Times New Roman"/>
          <w:bCs/>
          <w:sz w:val="24"/>
          <w:szCs w:val="24"/>
        </w:rPr>
        <w:t>types of works</w:t>
      </w:r>
      <w:r w:rsidR="00FB3602">
        <w:rPr>
          <w:rFonts w:ascii="Times New Roman" w:hAnsi="Times New Roman" w:cs="Times New Roman"/>
          <w:bCs/>
          <w:sz w:val="24"/>
          <w:szCs w:val="24"/>
        </w:rPr>
        <w:t xml:space="preserve"> they</w:t>
      </w:r>
      <w:r w:rsidR="00081E60" w:rsidRPr="00FB3602">
        <w:rPr>
          <w:rFonts w:ascii="Times New Roman" w:hAnsi="Times New Roman" w:cs="Times New Roman"/>
          <w:bCs/>
          <w:sz w:val="24"/>
          <w:szCs w:val="24"/>
        </w:rPr>
        <w:t xml:space="preserve"> typically commissioned.</w:t>
      </w:r>
      <w:r w:rsidR="00FB3602">
        <w:rPr>
          <w:rFonts w:ascii="Times New Roman" w:eastAsia="Times New Roman" w:hAnsi="Times New Roman" w:cs="Times New Roman"/>
          <w:sz w:val="24"/>
          <w:szCs w:val="24"/>
        </w:rPr>
        <w:t xml:space="preserve"> </w:t>
      </w:r>
      <w:r w:rsidR="00781818">
        <w:rPr>
          <w:rFonts w:ascii="Times New Roman" w:eastAsia="Times New Roman" w:hAnsi="Times New Roman" w:cs="Times New Roman"/>
          <w:i/>
          <w:sz w:val="24"/>
          <w:szCs w:val="24"/>
        </w:rPr>
        <w:t>Id</w:t>
      </w:r>
      <w:r w:rsidR="006956DD" w:rsidRPr="00FB3602">
        <w:rPr>
          <w:rFonts w:ascii="Times New Roman" w:eastAsia="Times New Roman" w:hAnsi="Times New Roman" w:cs="Times New Roman"/>
          <w:sz w:val="24"/>
          <w:szCs w:val="24"/>
        </w:rPr>
        <w:t>.</w:t>
      </w:r>
      <w:r w:rsidR="006956DD">
        <w:rPr>
          <w:rFonts w:ascii="Times New Roman" w:eastAsia="Times New Roman" w:hAnsi="Times New Roman" w:cs="Times New Roman"/>
          <w:sz w:val="24"/>
          <w:szCs w:val="24"/>
        </w:rPr>
        <w:t xml:space="preserve"> </w:t>
      </w:r>
      <w:r w:rsidR="00A65272">
        <w:rPr>
          <w:rFonts w:ascii="Times New Roman" w:eastAsia="Times New Roman" w:hAnsi="Times New Roman" w:cs="Times New Roman"/>
          <w:sz w:val="24"/>
          <w:szCs w:val="24"/>
        </w:rPr>
        <w:t>While Defendants argue Congress conside</w:t>
      </w:r>
      <w:r w:rsidR="005C506F">
        <w:rPr>
          <w:rFonts w:ascii="Times New Roman" w:eastAsia="Times New Roman" w:hAnsi="Times New Roman" w:cs="Times New Roman"/>
          <w:sz w:val="24"/>
          <w:szCs w:val="24"/>
        </w:rPr>
        <w:t>red a more restrictive position, that position was not adopted in favor of the compromise in place, which balances the interests of writers and publishers.</w:t>
      </w:r>
    </w:p>
    <w:p w14:paraId="482DE7EC" w14:textId="77777777" w:rsidR="00214452" w:rsidRDefault="00327BB6" w:rsidP="004D73CE">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Here, </w:t>
      </w:r>
      <w:r w:rsidR="00214452">
        <w:rPr>
          <w:rFonts w:ascii="Times New Roman" w:eastAsia="Times New Roman" w:hAnsi="Times New Roman" w:cs="Times New Roman"/>
          <w:sz w:val="24"/>
          <w:szCs w:val="24"/>
        </w:rPr>
        <w:t xml:space="preserve">the </w:t>
      </w:r>
      <w:r w:rsidR="004D73CE">
        <w:rPr>
          <w:rFonts w:ascii="Times New Roman" w:eastAsia="Times New Roman" w:hAnsi="Times New Roman" w:cs="Times New Roman"/>
          <w:sz w:val="24"/>
          <w:szCs w:val="24"/>
        </w:rPr>
        <w:t xml:space="preserve">situation between Plaintiff and Defendants </w:t>
      </w:r>
      <w:r w:rsidR="00505468">
        <w:rPr>
          <w:rFonts w:ascii="Times New Roman" w:eastAsia="Times New Roman" w:hAnsi="Times New Roman" w:cs="Times New Roman"/>
          <w:sz w:val="24"/>
          <w:szCs w:val="24"/>
        </w:rPr>
        <w:t>manifests this precise situation: Plaintiff was the author of all its screenplays and reached out to Defendant Lime to commission a work for hire in the form of another screenplay, specifically requesting her work in a meeting and orally agreeing that it would be a work made for hire.</w:t>
      </w:r>
      <w:r w:rsidR="007936CF">
        <w:rPr>
          <w:rFonts w:ascii="Times New Roman" w:eastAsia="Times New Roman" w:hAnsi="Times New Roman" w:cs="Times New Roman"/>
          <w:sz w:val="24"/>
          <w:szCs w:val="24"/>
        </w:rPr>
        <w:t xml:space="preserve"> The written agreement executed five days after Defendant Lime delivered the completed screenplay to Plaintiff confirmed the understanding of authorship from the oral agreement between the two parties.</w:t>
      </w:r>
      <w:r w:rsidR="00E163E0">
        <w:rPr>
          <w:rFonts w:ascii="Times New Roman" w:eastAsia="Times New Roman" w:hAnsi="Times New Roman" w:cs="Times New Roman"/>
          <w:sz w:val="24"/>
          <w:szCs w:val="24"/>
        </w:rPr>
        <w:t xml:space="preserve"> These actions suggest that the statute’s purpose in making clear when a work would be made for hire follows the understanding of both parties in this case.</w:t>
      </w:r>
    </w:p>
    <w:p w14:paraId="242724C0" w14:textId="77777777" w:rsidR="001D20D1" w:rsidRDefault="001D20D1" w:rsidP="004D73CE">
      <w:pPr>
        <w:spacing w:after="0" w:line="240" w:lineRule="auto"/>
        <w:ind w:left="1800" w:hanging="180"/>
        <w:rPr>
          <w:rFonts w:ascii="Times New Roman" w:eastAsia="Times New Roman" w:hAnsi="Times New Roman" w:cs="Times New Roman"/>
          <w:b/>
          <w:i/>
          <w:sz w:val="24"/>
          <w:szCs w:val="24"/>
        </w:rPr>
      </w:pPr>
      <w:r w:rsidRPr="001D20D1">
        <w:rPr>
          <w:rFonts w:ascii="Times New Roman" w:eastAsia="Times New Roman" w:hAnsi="Times New Roman" w:cs="Times New Roman"/>
          <w:b/>
          <w:i/>
          <w:sz w:val="24"/>
          <w:szCs w:val="24"/>
        </w:rPr>
        <w:t xml:space="preserve">2. </w:t>
      </w:r>
      <w:r w:rsidR="00E163E0">
        <w:rPr>
          <w:rFonts w:ascii="Times New Roman" w:eastAsia="Times New Roman" w:hAnsi="Times New Roman" w:cs="Times New Roman"/>
          <w:b/>
          <w:i/>
          <w:sz w:val="24"/>
          <w:szCs w:val="24"/>
        </w:rPr>
        <w:t xml:space="preserve">The Plaintiff’s View of the Written Instrument Serves the Statute’s </w:t>
      </w:r>
      <w:r w:rsidRPr="001D20D1">
        <w:rPr>
          <w:rFonts w:ascii="Times New Roman" w:eastAsia="Times New Roman" w:hAnsi="Times New Roman" w:cs="Times New Roman"/>
          <w:b/>
          <w:i/>
          <w:sz w:val="24"/>
          <w:szCs w:val="24"/>
        </w:rPr>
        <w:t>Purpose of Predictability</w:t>
      </w:r>
      <w:r w:rsidR="00E163E0">
        <w:rPr>
          <w:rFonts w:ascii="Times New Roman" w:hAnsi="Times New Roman" w:cs="Times New Roman"/>
          <w:b/>
          <w:bCs/>
          <w:i/>
          <w:sz w:val="24"/>
          <w:szCs w:val="24"/>
        </w:rPr>
        <w:t xml:space="preserve"> within the Industry.</w:t>
      </w:r>
      <w:r w:rsidR="00240886" w:rsidRPr="001D20D1">
        <w:rPr>
          <w:rFonts w:ascii="Times New Roman" w:hAnsi="Times New Roman" w:cs="Times New Roman"/>
          <w:b/>
          <w:bCs/>
          <w:i/>
          <w:sz w:val="24"/>
          <w:szCs w:val="24"/>
        </w:rPr>
        <w:tab/>
      </w:r>
    </w:p>
    <w:p w14:paraId="0CB98F54" w14:textId="77777777" w:rsidR="00E163E0" w:rsidRDefault="00E163E0" w:rsidP="00E163E0">
      <w:pPr>
        <w:spacing w:after="0" w:line="240" w:lineRule="auto"/>
        <w:ind w:firstLine="720"/>
        <w:rPr>
          <w:rFonts w:ascii="Times New Roman" w:hAnsi="Times New Roman" w:cs="Times New Roman"/>
          <w:bCs/>
          <w:sz w:val="24"/>
          <w:szCs w:val="24"/>
        </w:rPr>
      </w:pPr>
    </w:p>
    <w:p w14:paraId="45BC381F" w14:textId="77777777" w:rsidR="001D20D1" w:rsidRPr="001D20D1" w:rsidRDefault="00ED1E67" w:rsidP="00E163E0">
      <w:pPr>
        <w:spacing w:after="0" w:line="480" w:lineRule="auto"/>
        <w:ind w:firstLine="720"/>
        <w:rPr>
          <w:rFonts w:ascii="Times New Roman" w:eastAsia="Times New Roman" w:hAnsi="Times New Roman" w:cs="Times New Roman"/>
          <w:sz w:val="24"/>
          <w:szCs w:val="24"/>
        </w:rPr>
      </w:pPr>
      <w:r w:rsidRPr="001D20D1">
        <w:rPr>
          <w:rFonts w:ascii="Times New Roman" w:hAnsi="Times New Roman" w:cs="Times New Roman"/>
          <w:bCs/>
          <w:sz w:val="24"/>
          <w:szCs w:val="24"/>
        </w:rPr>
        <w:t xml:space="preserve">Legislators reached </w:t>
      </w:r>
      <w:r w:rsidR="004D73CE">
        <w:rPr>
          <w:rFonts w:ascii="Times New Roman" w:hAnsi="Times New Roman" w:cs="Times New Roman"/>
          <w:bCs/>
          <w:sz w:val="24"/>
          <w:szCs w:val="24"/>
        </w:rPr>
        <w:t>the</w:t>
      </w:r>
      <w:r w:rsidRPr="001D20D1">
        <w:rPr>
          <w:rFonts w:ascii="Times New Roman" w:hAnsi="Times New Roman" w:cs="Times New Roman"/>
          <w:bCs/>
          <w:sz w:val="24"/>
          <w:szCs w:val="24"/>
        </w:rPr>
        <w:t xml:space="preserve"> compromise </w:t>
      </w:r>
      <w:r w:rsidR="004D73CE">
        <w:rPr>
          <w:rFonts w:ascii="Times New Roman" w:hAnsi="Times New Roman" w:cs="Times New Roman"/>
          <w:bCs/>
          <w:sz w:val="24"/>
          <w:szCs w:val="24"/>
        </w:rPr>
        <w:t xml:space="preserve">within the Copyright Act of 1976 </w:t>
      </w:r>
      <w:r w:rsidRPr="001D20D1">
        <w:rPr>
          <w:rFonts w:ascii="Times New Roman" w:hAnsi="Times New Roman" w:cs="Times New Roman"/>
          <w:bCs/>
          <w:sz w:val="24"/>
          <w:szCs w:val="24"/>
        </w:rPr>
        <w:t>in order for a commonly commissioned type of work, such as a screenplay, to be treated as a work-for-hire when that is the understanding of the parties involved.</w:t>
      </w:r>
      <w:r w:rsidRPr="001D20D1">
        <w:rPr>
          <w:rFonts w:ascii="Times New Roman" w:eastAsia="Times New Roman" w:hAnsi="Times New Roman" w:cs="Times New Roman"/>
          <w:sz w:val="24"/>
          <w:szCs w:val="24"/>
        </w:rPr>
        <w:t xml:space="preserve"> </w:t>
      </w:r>
      <w:r w:rsidR="004D73CE">
        <w:rPr>
          <w:rFonts w:ascii="Times New Roman" w:eastAsia="Times New Roman" w:hAnsi="Times New Roman" w:cs="Times New Roman"/>
          <w:sz w:val="24"/>
          <w:szCs w:val="24"/>
        </w:rPr>
        <w:t xml:space="preserve">See </w:t>
      </w:r>
      <w:r w:rsidR="004D73CE">
        <w:rPr>
          <w:rFonts w:ascii="Times New Roman" w:eastAsia="Times New Roman" w:hAnsi="Times New Roman" w:cs="Times New Roman"/>
          <w:i/>
          <w:sz w:val="24"/>
          <w:szCs w:val="24"/>
        </w:rPr>
        <w:t xml:space="preserve">Id </w:t>
      </w:r>
      <w:r w:rsidR="004D73CE">
        <w:rPr>
          <w:rFonts w:ascii="Times New Roman" w:eastAsia="Times New Roman" w:hAnsi="Times New Roman" w:cs="Times New Roman"/>
          <w:sz w:val="24"/>
          <w:szCs w:val="24"/>
        </w:rPr>
        <w:t>at 749</w:t>
      </w:r>
      <w:r w:rsidR="004D73CE" w:rsidRPr="001D20D1">
        <w:rPr>
          <w:rFonts w:ascii="Times New Roman" w:hAnsi="Times New Roman" w:cs="Times New Roman"/>
          <w:bCs/>
          <w:sz w:val="24"/>
          <w:szCs w:val="24"/>
        </w:rPr>
        <w:t xml:space="preserve"> </w:t>
      </w:r>
      <w:r w:rsidR="004D73CE">
        <w:rPr>
          <w:rFonts w:ascii="Times New Roman" w:hAnsi="Times New Roman" w:cs="Times New Roman"/>
          <w:bCs/>
          <w:sz w:val="24"/>
          <w:szCs w:val="24"/>
        </w:rPr>
        <w:t xml:space="preserve">(stating </w:t>
      </w:r>
      <w:r w:rsidR="00081E60" w:rsidRPr="001D20D1">
        <w:rPr>
          <w:rFonts w:ascii="Times New Roman" w:hAnsi="Times New Roman" w:cs="Times New Roman"/>
          <w:bCs/>
          <w:sz w:val="24"/>
          <w:szCs w:val="24"/>
        </w:rPr>
        <w:t>“Congress' paramount goal in revising the 1976 Act [was] enhancing predictability and c</w:t>
      </w:r>
      <w:r w:rsidR="004D73CE">
        <w:rPr>
          <w:rFonts w:ascii="Times New Roman" w:hAnsi="Times New Roman" w:cs="Times New Roman"/>
          <w:bCs/>
          <w:sz w:val="24"/>
          <w:szCs w:val="24"/>
        </w:rPr>
        <w:t xml:space="preserve">ertainty of </w:t>
      </w:r>
      <w:r w:rsidR="004D73CE">
        <w:rPr>
          <w:rFonts w:ascii="Times New Roman" w:hAnsi="Times New Roman" w:cs="Times New Roman"/>
          <w:bCs/>
          <w:sz w:val="24"/>
          <w:szCs w:val="24"/>
        </w:rPr>
        <w:lastRenderedPageBreak/>
        <w:t>copyright ownership</w:t>
      </w:r>
      <w:r w:rsidR="00081E60" w:rsidRPr="001D20D1">
        <w:rPr>
          <w:rFonts w:ascii="Times New Roman" w:hAnsi="Times New Roman" w:cs="Times New Roman"/>
          <w:bCs/>
          <w:sz w:val="24"/>
          <w:szCs w:val="24"/>
        </w:rPr>
        <w:t>”</w:t>
      </w:r>
      <w:r w:rsidR="004D73CE">
        <w:rPr>
          <w:rFonts w:ascii="Times New Roman" w:hAnsi="Times New Roman" w:cs="Times New Roman"/>
          <w:bCs/>
          <w:sz w:val="24"/>
          <w:szCs w:val="24"/>
        </w:rPr>
        <w:t>)</w:t>
      </w:r>
      <w:r w:rsidR="00081E60" w:rsidRPr="001D20D1">
        <w:rPr>
          <w:rFonts w:ascii="Times New Roman" w:eastAsia="Times New Roman" w:hAnsi="Times New Roman" w:cs="Times New Roman"/>
          <w:sz w:val="24"/>
          <w:szCs w:val="24"/>
        </w:rPr>
        <w:t>.</w:t>
      </w:r>
      <w:r w:rsidR="001D20D1">
        <w:rPr>
          <w:rFonts w:ascii="Times New Roman" w:eastAsia="Times New Roman" w:hAnsi="Times New Roman" w:cs="Times New Roman"/>
          <w:sz w:val="24"/>
          <w:szCs w:val="24"/>
        </w:rPr>
        <w:t xml:space="preserve"> Several sources acknowledge the predictable method of reaching agreement in the industry </w:t>
      </w:r>
      <w:r w:rsidR="00E163E0">
        <w:rPr>
          <w:rFonts w:ascii="Times New Roman" w:eastAsia="Times New Roman" w:hAnsi="Times New Roman" w:cs="Times New Roman"/>
          <w:sz w:val="24"/>
          <w:szCs w:val="24"/>
        </w:rPr>
        <w:t>is initial oral agreement, and undermining this practice would result in unpredictability as to who is</w:t>
      </w:r>
      <w:r w:rsidR="007B482E">
        <w:rPr>
          <w:rFonts w:ascii="Times New Roman" w:eastAsia="Times New Roman" w:hAnsi="Times New Roman" w:cs="Times New Roman"/>
          <w:sz w:val="24"/>
          <w:szCs w:val="24"/>
        </w:rPr>
        <w:t xml:space="preserve"> in fact the author of the work;</w:t>
      </w:r>
      <w:r w:rsidR="00E163E0">
        <w:rPr>
          <w:rFonts w:ascii="Times New Roman" w:eastAsia="Times New Roman" w:hAnsi="Times New Roman" w:cs="Times New Roman"/>
          <w:sz w:val="24"/>
          <w:szCs w:val="24"/>
        </w:rPr>
        <w:t xml:space="preserve"> </w:t>
      </w:r>
      <w:r w:rsidR="007B482E">
        <w:rPr>
          <w:rFonts w:ascii="Times New Roman" w:eastAsia="Times New Roman" w:hAnsi="Times New Roman" w:cs="Times New Roman"/>
          <w:sz w:val="24"/>
          <w:szCs w:val="24"/>
        </w:rPr>
        <w:t>c</w:t>
      </w:r>
      <w:r w:rsidR="004D73CE">
        <w:rPr>
          <w:rFonts w:ascii="Times New Roman" w:eastAsia="Times New Roman" w:hAnsi="Times New Roman" w:cs="Times New Roman"/>
          <w:sz w:val="24"/>
          <w:szCs w:val="24"/>
        </w:rPr>
        <w:t>ommon industry practice was to come to oral agreements first, and</w:t>
      </w:r>
      <w:r w:rsidR="001D20D1" w:rsidRPr="001D20D1">
        <w:rPr>
          <w:rFonts w:ascii="Times New Roman" w:eastAsia="Times New Roman" w:hAnsi="Times New Roman" w:cs="Times New Roman"/>
          <w:sz w:val="24"/>
          <w:szCs w:val="24"/>
        </w:rPr>
        <w:t xml:space="preserve"> </w:t>
      </w:r>
      <w:r w:rsidR="004D73CE">
        <w:rPr>
          <w:rFonts w:ascii="Times New Roman" w:eastAsia="Times New Roman" w:hAnsi="Times New Roman" w:cs="Times New Roman"/>
          <w:sz w:val="24"/>
          <w:szCs w:val="24"/>
        </w:rPr>
        <w:t>“</w:t>
      </w:r>
      <w:r w:rsidR="001D20D1" w:rsidRPr="001D20D1">
        <w:rPr>
          <w:rFonts w:ascii="Times New Roman" w:eastAsia="Times New Roman" w:hAnsi="Times New Roman" w:cs="Times New Roman"/>
          <w:sz w:val="24"/>
          <w:szCs w:val="24"/>
        </w:rPr>
        <w:t>it would seem that a court should be willing to accept a retroactive recitation that the work was intended to be a work made for hire where such a work made for hire relationship was tacitly contemplated.</w:t>
      </w:r>
      <w:r w:rsidR="00E163E0">
        <w:rPr>
          <w:rFonts w:ascii="Times New Roman" w:eastAsia="Times New Roman" w:hAnsi="Times New Roman" w:cs="Times New Roman"/>
          <w:sz w:val="24"/>
          <w:szCs w:val="24"/>
        </w:rPr>
        <w:t xml:space="preserve">” </w:t>
      </w:r>
      <w:proofErr w:type="gramStart"/>
      <w:r w:rsidR="00781818" w:rsidRPr="00781818">
        <w:rPr>
          <w:rFonts w:ascii="Times New Roman" w:eastAsia="Times New Roman" w:hAnsi="Times New Roman" w:cs="Times New Roman"/>
          <w:i/>
          <w:sz w:val="24"/>
          <w:szCs w:val="24"/>
        </w:rPr>
        <w:t>Id</w:t>
      </w:r>
      <w:r w:rsidR="00781818">
        <w:rPr>
          <w:rFonts w:ascii="Times New Roman" w:eastAsia="Times New Roman" w:hAnsi="Times New Roman" w:cs="Times New Roman"/>
          <w:sz w:val="24"/>
          <w:szCs w:val="24"/>
        </w:rPr>
        <w:t xml:space="preserve"> (citing </w:t>
      </w:r>
      <w:r w:rsidR="001D20D1" w:rsidRPr="001D20D1">
        <w:rPr>
          <w:rFonts w:ascii="Times New Roman" w:eastAsia="Times New Roman" w:hAnsi="Times New Roman" w:cs="Times New Roman"/>
          <w:sz w:val="24"/>
          <w:szCs w:val="24"/>
        </w:rPr>
        <w:t xml:space="preserve">E. Gabriel </w:t>
      </w:r>
      <w:proofErr w:type="spellStart"/>
      <w:r w:rsidR="001D20D1" w:rsidRPr="001D20D1">
        <w:rPr>
          <w:rFonts w:ascii="Times New Roman" w:eastAsia="Times New Roman" w:hAnsi="Times New Roman" w:cs="Times New Roman"/>
          <w:sz w:val="24"/>
          <w:szCs w:val="24"/>
        </w:rPr>
        <w:t>Perle</w:t>
      </w:r>
      <w:proofErr w:type="spellEnd"/>
      <w:r w:rsidR="001D20D1" w:rsidRPr="001D20D1">
        <w:rPr>
          <w:rFonts w:ascii="Times New Roman" w:eastAsia="Times New Roman" w:hAnsi="Times New Roman" w:cs="Times New Roman"/>
          <w:sz w:val="24"/>
          <w:szCs w:val="24"/>
        </w:rPr>
        <w:t xml:space="preserve"> &amp; John Taylor Williams, </w:t>
      </w:r>
      <w:r w:rsidR="001D20D1" w:rsidRPr="005C506F">
        <w:rPr>
          <w:rFonts w:ascii="Times New Roman" w:eastAsia="Times New Roman" w:hAnsi="Times New Roman" w:cs="Times New Roman"/>
          <w:i/>
          <w:iCs/>
          <w:sz w:val="24"/>
          <w:szCs w:val="24"/>
        </w:rPr>
        <w:t>The Publishing Law Handbook</w:t>
      </w:r>
      <w:r w:rsidR="001D20D1" w:rsidRPr="001D20D1">
        <w:rPr>
          <w:rFonts w:ascii="Times New Roman" w:eastAsia="Times New Roman" w:hAnsi="Times New Roman" w:cs="Times New Roman"/>
          <w:iCs/>
          <w:sz w:val="24"/>
          <w:szCs w:val="24"/>
        </w:rPr>
        <w:t>,</w:t>
      </w:r>
      <w:r w:rsidR="001D20D1" w:rsidRPr="001D20D1">
        <w:rPr>
          <w:rFonts w:ascii="Times New Roman" w:eastAsia="Times New Roman" w:hAnsi="Times New Roman" w:cs="Times New Roman"/>
          <w:sz w:val="24"/>
          <w:szCs w:val="24"/>
        </w:rPr>
        <w:t xml:space="preserve"> § 15.03(g), at 15-23 (2d ed. 1992)</w:t>
      </w:r>
      <w:r w:rsidR="00781818">
        <w:rPr>
          <w:rFonts w:ascii="Times New Roman" w:eastAsia="Times New Roman" w:hAnsi="Times New Roman" w:cs="Times New Roman"/>
          <w:sz w:val="24"/>
          <w:szCs w:val="24"/>
        </w:rPr>
        <w:t>)</w:t>
      </w:r>
      <w:r w:rsidR="001D20D1" w:rsidRPr="001D20D1">
        <w:rPr>
          <w:rFonts w:ascii="Times New Roman" w:eastAsia="Times New Roman" w:hAnsi="Times New Roman" w:cs="Times New Roman"/>
          <w:sz w:val="24"/>
          <w:szCs w:val="24"/>
        </w:rPr>
        <w:t>.</w:t>
      </w:r>
      <w:proofErr w:type="gramEnd"/>
    </w:p>
    <w:p w14:paraId="60C1D65A" w14:textId="77777777" w:rsidR="00081E60" w:rsidRPr="001D20D1" w:rsidRDefault="004D73CE" w:rsidP="001D20D1">
      <w:pPr>
        <w:spacing w:after="0" w:line="480" w:lineRule="auto"/>
        <w:ind w:firstLine="720"/>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In this case, </w:t>
      </w:r>
      <w:r w:rsidR="00E163E0">
        <w:rPr>
          <w:rFonts w:ascii="Times New Roman" w:eastAsia="Times New Roman" w:hAnsi="Times New Roman" w:cs="Times New Roman"/>
          <w:sz w:val="24"/>
          <w:szCs w:val="24"/>
        </w:rPr>
        <w:t xml:space="preserve">Plaintiff and </w:t>
      </w:r>
      <w:r w:rsidR="001A2B91" w:rsidRPr="001D20D1">
        <w:rPr>
          <w:rFonts w:ascii="Times New Roman" w:hAnsi="Times New Roman" w:cs="Times New Roman"/>
          <w:bCs/>
          <w:sz w:val="24"/>
          <w:szCs w:val="24"/>
        </w:rPr>
        <w:t>Defendant Lime</w:t>
      </w:r>
      <w:r w:rsidR="00081E60" w:rsidRPr="001D20D1">
        <w:rPr>
          <w:rFonts w:ascii="Times New Roman" w:hAnsi="Times New Roman" w:cs="Times New Roman"/>
          <w:bCs/>
          <w:sz w:val="24"/>
          <w:szCs w:val="24"/>
        </w:rPr>
        <w:t xml:space="preserve"> </w:t>
      </w:r>
      <w:r w:rsidR="00E163E0">
        <w:rPr>
          <w:rFonts w:ascii="Times New Roman" w:hAnsi="Times New Roman" w:cs="Times New Roman"/>
          <w:bCs/>
          <w:sz w:val="24"/>
          <w:szCs w:val="24"/>
        </w:rPr>
        <w:t xml:space="preserve">had a </w:t>
      </w:r>
      <w:r w:rsidR="00081E60" w:rsidRPr="001D20D1">
        <w:rPr>
          <w:rFonts w:ascii="Times New Roman" w:hAnsi="Times New Roman" w:cs="Times New Roman"/>
          <w:bCs/>
          <w:sz w:val="24"/>
          <w:szCs w:val="24"/>
        </w:rPr>
        <w:t>conversation about the work being a work for hire before the work’s creation</w:t>
      </w:r>
      <w:r w:rsidR="00E163E0">
        <w:rPr>
          <w:rFonts w:ascii="Times New Roman" w:hAnsi="Times New Roman" w:cs="Times New Roman"/>
          <w:bCs/>
          <w:sz w:val="24"/>
          <w:szCs w:val="24"/>
        </w:rPr>
        <w:t xml:space="preserve">. </w:t>
      </w:r>
      <w:r w:rsidR="007B482E">
        <w:rPr>
          <w:rFonts w:ascii="Times New Roman" w:hAnsi="Times New Roman" w:cs="Times New Roman"/>
          <w:bCs/>
          <w:sz w:val="24"/>
          <w:szCs w:val="24"/>
        </w:rPr>
        <w:t xml:space="preserve">Defendant Lime demonstrated her understanding of the industry practice by suggesting she wanted to begin work on the screenplay immediately and </w:t>
      </w:r>
      <w:r w:rsidR="00022885">
        <w:rPr>
          <w:rFonts w:ascii="Times New Roman" w:hAnsi="Times New Roman" w:cs="Times New Roman"/>
          <w:bCs/>
          <w:sz w:val="24"/>
          <w:szCs w:val="24"/>
        </w:rPr>
        <w:t xml:space="preserve">accepted Plaintiff’s suggestion that the paperwork be completed at a later time. </w:t>
      </w:r>
      <w:r w:rsidR="00E163E0">
        <w:rPr>
          <w:rFonts w:ascii="Times New Roman" w:hAnsi="Times New Roman" w:cs="Times New Roman"/>
          <w:bCs/>
          <w:sz w:val="24"/>
          <w:szCs w:val="24"/>
        </w:rPr>
        <w:t>Both partie</w:t>
      </w:r>
      <w:r w:rsidR="00081E60" w:rsidRPr="001D20D1">
        <w:rPr>
          <w:rFonts w:ascii="Times New Roman" w:hAnsi="Times New Roman" w:cs="Times New Roman"/>
          <w:bCs/>
          <w:sz w:val="24"/>
          <w:szCs w:val="24"/>
        </w:rPr>
        <w:t>s</w:t>
      </w:r>
      <w:r w:rsidR="00E163E0">
        <w:rPr>
          <w:rFonts w:ascii="Times New Roman" w:hAnsi="Times New Roman" w:cs="Times New Roman"/>
          <w:bCs/>
          <w:sz w:val="24"/>
          <w:szCs w:val="24"/>
        </w:rPr>
        <w:t xml:space="preserve"> signed</w:t>
      </w:r>
      <w:r w:rsidR="00081E60" w:rsidRPr="001D20D1">
        <w:rPr>
          <w:rFonts w:ascii="Times New Roman" w:hAnsi="Times New Roman" w:cs="Times New Roman"/>
          <w:bCs/>
          <w:sz w:val="24"/>
          <w:szCs w:val="24"/>
        </w:rPr>
        <w:t xml:space="preserve"> the instrument afterward, suggesting </w:t>
      </w:r>
      <w:r w:rsidR="00E163E0">
        <w:rPr>
          <w:rFonts w:ascii="Times New Roman" w:hAnsi="Times New Roman" w:cs="Times New Roman"/>
          <w:bCs/>
          <w:sz w:val="24"/>
          <w:szCs w:val="24"/>
        </w:rPr>
        <w:t>the parties’</w:t>
      </w:r>
      <w:r w:rsidR="00081E60" w:rsidRPr="001D20D1">
        <w:rPr>
          <w:rFonts w:ascii="Times New Roman" w:hAnsi="Times New Roman" w:cs="Times New Roman"/>
          <w:bCs/>
          <w:sz w:val="24"/>
          <w:szCs w:val="24"/>
        </w:rPr>
        <w:t xml:space="preserve"> reasonable expectation</w:t>
      </w:r>
      <w:r w:rsidR="00E163E0">
        <w:rPr>
          <w:rFonts w:ascii="Times New Roman" w:hAnsi="Times New Roman" w:cs="Times New Roman"/>
          <w:bCs/>
          <w:sz w:val="24"/>
          <w:szCs w:val="24"/>
        </w:rPr>
        <w:t xml:space="preserve">s should have been that the screenplay was </w:t>
      </w:r>
      <w:r w:rsidR="00081E60" w:rsidRPr="001D20D1">
        <w:rPr>
          <w:rFonts w:ascii="Times New Roman" w:hAnsi="Times New Roman" w:cs="Times New Roman"/>
          <w:bCs/>
          <w:sz w:val="24"/>
          <w:szCs w:val="24"/>
        </w:rPr>
        <w:t>a work for hire.</w:t>
      </w:r>
      <w:r>
        <w:rPr>
          <w:rFonts w:ascii="Times New Roman" w:hAnsi="Times New Roman" w:cs="Times New Roman"/>
          <w:bCs/>
          <w:sz w:val="24"/>
          <w:szCs w:val="24"/>
        </w:rPr>
        <w:t xml:space="preserve"> </w:t>
      </w:r>
      <w:r w:rsidRPr="001D20D1">
        <w:rPr>
          <w:rFonts w:ascii="Times New Roman" w:hAnsi="Times New Roman" w:cs="Times New Roman"/>
          <w:bCs/>
          <w:sz w:val="24"/>
          <w:szCs w:val="24"/>
        </w:rPr>
        <w:t>With this in mind, it is illogical to undermine the expectations of the parties. If two parties orally agree, prior to creation of the work, that it will be a work made for hire and, after its creation, sign an agreement stating as much, it would be highly unpredictable for the courts to fail to enforce that agreement.</w:t>
      </w:r>
    </w:p>
    <w:p w14:paraId="0749136A" w14:textId="77777777" w:rsidR="000D3E91" w:rsidRPr="000D3E91" w:rsidRDefault="000D3E91" w:rsidP="000D3E91">
      <w:pPr>
        <w:spacing w:after="0" w:line="240" w:lineRule="auto"/>
        <w:ind w:left="1440"/>
        <w:rPr>
          <w:rFonts w:ascii="Times New Roman" w:hAnsi="Times New Roman" w:cs="Times New Roman"/>
          <w:b/>
          <w:bCs/>
          <w:i/>
          <w:sz w:val="24"/>
          <w:szCs w:val="24"/>
        </w:rPr>
      </w:pPr>
      <w:r w:rsidRPr="000D3E91">
        <w:rPr>
          <w:rFonts w:ascii="Times New Roman" w:hAnsi="Times New Roman" w:cs="Times New Roman"/>
          <w:b/>
          <w:bCs/>
          <w:i/>
          <w:sz w:val="24"/>
          <w:szCs w:val="24"/>
        </w:rPr>
        <w:t>3. Failed Attempts to Amend the Statute Suggest Congress Did Not Intend to Require a Written Instrument Prior to Creation of the Work.</w:t>
      </w:r>
    </w:p>
    <w:p w14:paraId="197A7F62" w14:textId="77777777" w:rsidR="000D3E91" w:rsidRDefault="000D3E91" w:rsidP="000D3E91">
      <w:pPr>
        <w:spacing w:after="0" w:line="240" w:lineRule="auto"/>
        <w:ind w:firstLine="720"/>
        <w:rPr>
          <w:rFonts w:ascii="Times New Roman" w:eastAsia="Times New Roman" w:hAnsi="Times New Roman" w:cs="Times New Roman"/>
          <w:sz w:val="24"/>
          <w:szCs w:val="24"/>
        </w:rPr>
      </w:pPr>
    </w:p>
    <w:p w14:paraId="0B759D15" w14:textId="77777777" w:rsidR="004D73CE" w:rsidRDefault="007936CF" w:rsidP="004F4B3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000D3E91" w:rsidRPr="00124DC9">
        <w:rPr>
          <w:rFonts w:ascii="Times New Roman" w:eastAsia="Times New Roman" w:hAnsi="Times New Roman" w:cs="Times New Roman"/>
          <w:sz w:val="24"/>
          <w:szCs w:val="24"/>
        </w:rPr>
        <w:t xml:space="preserve"> conclusion</w:t>
      </w:r>
      <w:r>
        <w:rPr>
          <w:rFonts w:ascii="Times New Roman" w:eastAsia="Times New Roman" w:hAnsi="Times New Roman" w:cs="Times New Roman"/>
          <w:sz w:val="24"/>
          <w:szCs w:val="24"/>
        </w:rPr>
        <w:t xml:space="preserve"> that the written agreement can be executed following the work’s creation</w:t>
      </w:r>
      <w:r w:rsidR="000D3E91" w:rsidRPr="00124DC9">
        <w:rPr>
          <w:rFonts w:ascii="Times New Roman" w:eastAsia="Times New Roman" w:hAnsi="Times New Roman" w:cs="Times New Roman"/>
          <w:sz w:val="24"/>
          <w:szCs w:val="24"/>
        </w:rPr>
        <w:t xml:space="preserve"> is confirmed by </w:t>
      </w:r>
      <w:r w:rsidR="00152F3E">
        <w:rPr>
          <w:rFonts w:ascii="Times New Roman" w:eastAsia="Times New Roman" w:hAnsi="Times New Roman" w:cs="Times New Roman"/>
          <w:sz w:val="24"/>
          <w:szCs w:val="24"/>
        </w:rPr>
        <w:t xml:space="preserve">a number of unsuccessful attempts </w:t>
      </w:r>
      <w:r w:rsidR="000D3E91" w:rsidRPr="00124DC9">
        <w:rPr>
          <w:rFonts w:ascii="Times New Roman" w:eastAsia="Times New Roman" w:hAnsi="Times New Roman" w:cs="Times New Roman"/>
          <w:sz w:val="24"/>
          <w:szCs w:val="24"/>
        </w:rPr>
        <w:t xml:space="preserve">to amend Section 101(2) to require that the writing precede creation of the work. </w:t>
      </w:r>
      <w:r w:rsidR="00AF2346">
        <w:rPr>
          <w:rFonts w:ascii="Times New Roman" w:eastAsia="Times New Roman" w:hAnsi="Times New Roman" w:cs="Times New Roman"/>
          <w:sz w:val="24"/>
          <w:szCs w:val="24"/>
        </w:rPr>
        <w:t xml:space="preserve">Mississippi </w:t>
      </w:r>
      <w:r w:rsidR="000D3E91" w:rsidRPr="00124DC9">
        <w:rPr>
          <w:rFonts w:ascii="Times New Roman" w:eastAsia="Times New Roman" w:hAnsi="Times New Roman" w:cs="Times New Roman"/>
          <w:sz w:val="24"/>
          <w:szCs w:val="24"/>
        </w:rPr>
        <w:t>Senator</w:t>
      </w:r>
      <w:r w:rsidR="00AF2346">
        <w:rPr>
          <w:rFonts w:ascii="Times New Roman" w:eastAsia="Times New Roman" w:hAnsi="Times New Roman" w:cs="Times New Roman"/>
          <w:sz w:val="24"/>
          <w:szCs w:val="24"/>
        </w:rPr>
        <w:t xml:space="preserve"> William Thad</w:t>
      </w:r>
      <w:r w:rsidR="000D3E91" w:rsidRPr="00124DC9">
        <w:rPr>
          <w:rFonts w:ascii="Times New Roman" w:eastAsia="Times New Roman" w:hAnsi="Times New Roman" w:cs="Times New Roman"/>
          <w:sz w:val="24"/>
          <w:szCs w:val="24"/>
        </w:rPr>
        <w:t xml:space="preserve"> Cochran unsuccessfully introduced legislation</w:t>
      </w:r>
      <w:r w:rsidR="00AF2346">
        <w:rPr>
          <w:rFonts w:ascii="Times New Roman" w:eastAsia="Times New Roman" w:hAnsi="Times New Roman" w:cs="Times New Roman"/>
          <w:sz w:val="24"/>
          <w:szCs w:val="24"/>
        </w:rPr>
        <w:t xml:space="preserve"> to amend Section 101(2) to require a prior written agreement</w:t>
      </w:r>
      <w:r w:rsidR="000D3E91" w:rsidRPr="00124DC9">
        <w:rPr>
          <w:rFonts w:ascii="Times New Roman" w:eastAsia="Times New Roman" w:hAnsi="Times New Roman" w:cs="Times New Roman"/>
          <w:sz w:val="24"/>
          <w:szCs w:val="24"/>
        </w:rPr>
        <w:t xml:space="preserve"> in 1982, 1983, 1986, 1987</w:t>
      </w:r>
      <w:r w:rsidR="004D73CE">
        <w:rPr>
          <w:rFonts w:ascii="Times New Roman" w:eastAsia="Times New Roman" w:hAnsi="Times New Roman" w:cs="Times New Roman"/>
          <w:sz w:val="24"/>
          <w:szCs w:val="24"/>
        </w:rPr>
        <w:t>,</w:t>
      </w:r>
      <w:r w:rsidR="000D3E91" w:rsidRPr="00124DC9">
        <w:rPr>
          <w:rFonts w:ascii="Times New Roman" w:eastAsia="Times New Roman" w:hAnsi="Times New Roman" w:cs="Times New Roman"/>
          <w:sz w:val="24"/>
          <w:szCs w:val="24"/>
        </w:rPr>
        <w:t xml:space="preserve"> and 1989. </w:t>
      </w:r>
      <w:r w:rsidR="000D3E91" w:rsidRPr="00124DC9">
        <w:rPr>
          <w:rFonts w:ascii="Times New Roman" w:eastAsia="Times New Roman" w:hAnsi="Times New Roman" w:cs="Times New Roman"/>
          <w:i/>
          <w:iCs/>
          <w:sz w:val="24"/>
          <w:szCs w:val="24"/>
        </w:rPr>
        <w:t>See</w:t>
      </w:r>
      <w:r w:rsidR="000D3E91" w:rsidRPr="00124DC9">
        <w:rPr>
          <w:rFonts w:ascii="Times New Roman" w:eastAsia="Times New Roman" w:hAnsi="Times New Roman" w:cs="Times New Roman"/>
          <w:sz w:val="24"/>
          <w:szCs w:val="24"/>
        </w:rPr>
        <w:t xml:space="preserve"> S. 2044, 97th Cong., 2d Sess. (1982); S. 2138, 98th Cong., 1st </w:t>
      </w:r>
      <w:r w:rsidR="000D3E91" w:rsidRPr="00124DC9">
        <w:rPr>
          <w:rFonts w:ascii="Times New Roman" w:eastAsia="Times New Roman" w:hAnsi="Times New Roman" w:cs="Times New Roman"/>
          <w:sz w:val="24"/>
          <w:szCs w:val="24"/>
        </w:rPr>
        <w:lastRenderedPageBreak/>
        <w:t>Sess. (1983); S. 2330, 99th Cong., 2d Sess. (1986); S. 1253, 101st Cong., 1st Sess. (1989).</w:t>
      </w:r>
      <w:r w:rsidR="00AF2346">
        <w:rPr>
          <w:rFonts w:ascii="Times New Roman" w:eastAsia="Times New Roman" w:hAnsi="Times New Roman" w:cs="Times New Roman"/>
          <w:sz w:val="24"/>
          <w:szCs w:val="24"/>
        </w:rPr>
        <w:t xml:space="preserve"> </w:t>
      </w:r>
      <w:r w:rsidR="004F4B31">
        <w:rPr>
          <w:rFonts w:ascii="Times New Roman" w:eastAsia="Times New Roman" w:hAnsi="Times New Roman" w:cs="Times New Roman"/>
          <w:i/>
          <w:sz w:val="24"/>
          <w:szCs w:val="24"/>
        </w:rPr>
        <w:t xml:space="preserve">See </w:t>
      </w:r>
      <w:r w:rsidR="004F4B31" w:rsidRPr="004F4B31">
        <w:rPr>
          <w:rFonts w:ascii="Times New Roman" w:eastAsia="Times New Roman" w:hAnsi="Times New Roman" w:cs="Times New Roman"/>
          <w:sz w:val="24"/>
          <w:szCs w:val="24"/>
        </w:rPr>
        <w:t xml:space="preserve">Michael Carter Smith, </w:t>
      </w:r>
      <w:r w:rsidR="004F4B31" w:rsidRPr="004D73CE">
        <w:rPr>
          <w:rFonts w:ascii="Times New Roman" w:eastAsia="Times New Roman" w:hAnsi="Times New Roman" w:cs="Times New Roman"/>
          <w:i/>
          <w:sz w:val="24"/>
          <w:szCs w:val="24"/>
        </w:rPr>
        <w:t>Work for Hire: Revision on the Horizon</w:t>
      </w:r>
      <w:r w:rsidR="004F4B31" w:rsidRPr="004F4B31">
        <w:rPr>
          <w:rFonts w:ascii="Times New Roman" w:eastAsia="Times New Roman" w:hAnsi="Times New Roman" w:cs="Times New Roman"/>
          <w:sz w:val="24"/>
          <w:szCs w:val="24"/>
        </w:rPr>
        <w:t>, 30 IDEA</w:t>
      </w:r>
      <w:r w:rsidR="004F4B31">
        <w:rPr>
          <w:rFonts w:ascii="Times New Roman" w:eastAsia="Times New Roman" w:hAnsi="Times New Roman" w:cs="Times New Roman"/>
          <w:sz w:val="24"/>
          <w:szCs w:val="24"/>
        </w:rPr>
        <w:t>: The Journal of Law and Technology</w:t>
      </w:r>
      <w:r w:rsidR="004F4B31" w:rsidRPr="004F4B31">
        <w:rPr>
          <w:rFonts w:ascii="Times New Roman" w:eastAsia="Times New Roman" w:hAnsi="Times New Roman" w:cs="Times New Roman"/>
          <w:sz w:val="24"/>
          <w:szCs w:val="24"/>
        </w:rPr>
        <w:t xml:space="preserve"> 21, 49 (1989)</w:t>
      </w:r>
      <w:r w:rsidR="00022885">
        <w:rPr>
          <w:rFonts w:ascii="Times New Roman" w:eastAsia="Times New Roman" w:hAnsi="Times New Roman" w:cs="Times New Roman"/>
          <w:sz w:val="24"/>
          <w:szCs w:val="24"/>
        </w:rPr>
        <w:t xml:space="preserve"> </w:t>
      </w:r>
      <w:r w:rsidR="004F4B31">
        <w:rPr>
          <w:rFonts w:ascii="Times New Roman" w:eastAsia="Times New Roman" w:hAnsi="Times New Roman" w:cs="Times New Roman"/>
          <w:sz w:val="24"/>
          <w:szCs w:val="24"/>
        </w:rPr>
        <w:t>(</w:t>
      </w:r>
      <w:r w:rsidR="004F4B31" w:rsidRPr="004F4B31">
        <w:rPr>
          <w:rFonts w:ascii="Times New Roman" w:eastAsia="Times New Roman" w:hAnsi="Times New Roman" w:cs="Times New Roman"/>
          <w:sz w:val="24"/>
          <w:szCs w:val="24"/>
        </w:rPr>
        <w:t>citing to the a</w:t>
      </w:r>
      <w:r w:rsidR="004F4B31">
        <w:rPr>
          <w:rFonts w:ascii="Times New Roman" w:eastAsia="Times New Roman" w:hAnsi="Times New Roman" w:cs="Times New Roman"/>
          <w:sz w:val="24"/>
          <w:szCs w:val="24"/>
        </w:rPr>
        <w:t xml:space="preserve">ttempted amendments of Section 101(2)). </w:t>
      </w:r>
      <w:r w:rsidR="00152F3E">
        <w:rPr>
          <w:rFonts w:ascii="Times New Roman" w:eastAsia="Times New Roman" w:hAnsi="Times New Roman" w:cs="Times New Roman"/>
          <w:sz w:val="24"/>
          <w:szCs w:val="24"/>
        </w:rPr>
        <w:t>The</w:t>
      </w:r>
      <w:r w:rsidR="000D3E91" w:rsidRPr="00124DC9">
        <w:rPr>
          <w:rFonts w:ascii="Times New Roman" w:eastAsia="Times New Roman" w:hAnsi="Times New Roman" w:cs="Times New Roman"/>
          <w:sz w:val="24"/>
          <w:szCs w:val="24"/>
        </w:rPr>
        <w:t xml:space="preserve"> proposed amendment</w:t>
      </w:r>
      <w:r w:rsidR="00152F3E">
        <w:rPr>
          <w:rFonts w:ascii="Times New Roman" w:eastAsia="Times New Roman" w:hAnsi="Times New Roman" w:cs="Times New Roman"/>
          <w:sz w:val="24"/>
          <w:szCs w:val="24"/>
        </w:rPr>
        <w:t xml:space="preserve"> </w:t>
      </w:r>
      <w:r w:rsidR="000D3E91" w:rsidRPr="00124DC9">
        <w:rPr>
          <w:rFonts w:ascii="Times New Roman" w:eastAsia="Times New Roman" w:hAnsi="Times New Roman" w:cs="Times New Roman"/>
          <w:sz w:val="24"/>
          <w:szCs w:val="24"/>
        </w:rPr>
        <w:t>would have expressly required a writing “before</w:t>
      </w:r>
      <w:r w:rsidR="00152F3E">
        <w:rPr>
          <w:rFonts w:ascii="Times New Roman" w:eastAsia="Times New Roman" w:hAnsi="Times New Roman" w:cs="Times New Roman"/>
          <w:sz w:val="24"/>
          <w:szCs w:val="24"/>
        </w:rPr>
        <w:t xml:space="preserve"> commencement of the work.”</w:t>
      </w:r>
      <w:r w:rsidR="00AF2346">
        <w:rPr>
          <w:rFonts w:ascii="Times New Roman" w:eastAsia="Times New Roman" w:hAnsi="Times New Roman" w:cs="Times New Roman"/>
          <w:sz w:val="24"/>
          <w:szCs w:val="24"/>
        </w:rPr>
        <w:t xml:space="preserve"> </w:t>
      </w:r>
      <w:r w:rsidR="004F4B31">
        <w:rPr>
          <w:rFonts w:ascii="Times New Roman" w:eastAsia="Times New Roman" w:hAnsi="Times New Roman" w:cs="Times New Roman"/>
          <w:sz w:val="24"/>
          <w:szCs w:val="24"/>
        </w:rPr>
        <w:t xml:space="preserve">Smith, </w:t>
      </w:r>
      <w:r w:rsidR="004F4B31" w:rsidRPr="004D73CE">
        <w:rPr>
          <w:rFonts w:ascii="Times New Roman" w:eastAsia="Times New Roman" w:hAnsi="Times New Roman" w:cs="Times New Roman"/>
          <w:i/>
          <w:sz w:val="24"/>
          <w:szCs w:val="24"/>
        </w:rPr>
        <w:t>Work for Hire: Revision on the Horizon, supra</w:t>
      </w:r>
      <w:r w:rsidR="004F4B31">
        <w:rPr>
          <w:rFonts w:ascii="Times New Roman" w:eastAsia="Times New Roman" w:hAnsi="Times New Roman" w:cs="Times New Roman"/>
          <w:sz w:val="24"/>
          <w:szCs w:val="24"/>
        </w:rPr>
        <w:t xml:space="preserve"> at 49.</w:t>
      </w:r>
      <w:r w:rsidR="00152F3E">
        <w:rPr>
          <w:rFonts w:ascii="Times New Roman" w:eastAsia="Times New Roman" w:hAnsi="Times New Roman" w:cs="Times New Roman"/>
          <w:sz w:val="24"/>
          <w:szCs w:val="24"/>
        </w:rPr>
        <w:t xml:space="preserve"> </w:t>
      </w:r>
      <w:r w:rsidR="004F4B31" w:rsidRPr="004F4B31">
        <w:rPr>
          <w:rFonts w:ascii="Times New Roman" w:eastAsia="Times New Roman" w:hAnsi="Times New Roman" w:cs="Times New Roman"/>
          <w:sz w:val="24"/>
          <w:szCs w:val="24"/>
        </w:rPr>
        <w:t xml:space="preserve">Advocates of the amendment </w:t>
      </w:r>
      <w:r w:rsidR="004F4B31">
        <w:rPr>
          <w:rFonts w:ascii="Times New Roman" w:eastAsia="Times New Roman" w:hAnsi="Times New Roman" w:cs="Times New Roman"/>
          <w:sz w:val="24"/>
          <w:szCs w:val="24"/>
        </w:rPr>
        <w:t xml:space="preserve">in fact </w:t>
      </w:r>
      <w:r w:rsidR="004F4B31" w:rsidRPr="004F4B31">
        <w:rPr>
          <w:rFonts w:ascii="Times New Roman" w:eastAsia="Times New Roman" w:hAnsi="Times New Roman" w:cs="Times New Roman"/>
          <w:sz w:val="24"/>
          <w:szCs w:val="24"/>
        </w:rPr>
        <w:t xml:space="preserve">argued that a prior writing was necessary </w:t>
      </w:r>
      <w:r w:rsidR="004F4B31">
        <w:rPr>
          <w:rFonts w:ascii="Times New Roman" w:eastAsia="Times New Roman" w:hAnsi="Times New Roman" w:cs="Times New Roman"/>
          <w:sz w:val="24"/>
          <w:szCs w:val="24"/>
        </w:rPr>
        <w:t xml:space="preserve">exactly </w:t>
      </w:r>
      <w:r w:rsidR="004F4B31" w:rsidRPr="004F4B31">
        <w:rPr>
          <w:rFonts w:ascii="Times New Roman" w:eastAsia="Times New Roman" w:hAnsi="Times New Roman" w:cs="Times New Roman"/>
          <w:sz w:val="24"/>
          <w:szCs w:val="24"/>
        </w:rPr>
        <w:t>because the status quo in the publishing industry was to complete writing after the completion of the work.</w:t>
      </w:r>
      <w:r w:rsidR="004F4B31">
        <w:rPr>
          <w:rFonts w:ascii="Times New Roman" w:eastAsia="Times New Roman" w:hAnsi="Times New Roman" w:cs="Times New Roman"/>
          <w:sz w:val="24"/>
          <w:szCs w:val="24"/>
        </w:rPr>
        <w:t xml:space="preserve"> </w:t>
      </w:r>
      <w:proofErr w:type="gramStart"/>
      <w:r w:rsidR="004D73CE" w:rsidRPr="004D73CE">
        <w:rPr>
          <w:rFonts w:ascii="Times New Roman" w:eastAsia="Times New Roman" w:hAnsi="Times New Roman" w:cs="Times New Roman"/>
          <w:i/>
          <w:sz w:val="24"/>
          <w:szCs w:val="24"/>
        </w:rPr>
        <w:t>Id</w:t>
      </w:r>
      <w:r w:rsidR="004F4B31">
        <w:rPr>
          <w:rFonts w:ascii="Times New Roman" w:eastAsia="Times New Roman" w:hAnsi="Times New Roman" w:cs="Times New Roman"/>
          <w:sz w:val="24"/>
          <w:szCs w:val="24"/>
        </w:rPr>
        <w:t xml:space="preserve"> at 52.</w:t>
      </w:r>
      <w:proofErr w:type="gramEnd"/>
      <w:r w:rsidR="004F4B31">
        <w:rPr>
          <w:rFonts w:ascii="Times New Roman" w:eastAsia="Times New Roman" w:hAnsi="Times New Roman" w:cs="Times New Roman"/>
          <w:sz w:val="24"/>
          <w:szCs w:val="24"/>
        </w:rPr>
        <w:t xml:space="preserve"> </w:t>
      </w:r>
    </w:p>
    <w:p w14:paraId="3A17F73C" w14:textId="77777777" w:rsidR="000D3E91" w:rsidRPr="004F4B31" w:rsidRDefault="004D73CE" w:rsidP="004D73CE">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congressional decision to decline amending this specific section of the statute is convincing evidence of a legislative intent that the written requirement need not be executed prior to the completion of the work. </w:t>
      </w:r>
      <w:r w:rsidR="004F4B31">
        <w:rPr>
          <w:rFonts w:ascii="Times New Roman" w:eastAsia="Times New Roman" w:hAnsi="Times New Roman" w:cs="Times New Roman"/>
          <w:sz w:val="24"/>
          <w:szCs w:val="24"/>
        </w:rPr>
        <w:t xml:space="preserve">Upsetting the status quo as to the industry practice and expectations plainly violates the purpose of the compromise in enhancing authorship’s “predictability and certainty.” </w:t>
      </w:r>
      <w:proofErr w:type="gramStart"/>
      <w:r w:rsidR="004F4B31" w:rsidRPr="001D20D1">
        <w:rPr>
          <w:rFonts w:ascii="Times New Roman" w:eastAsia="Times New Roman" w:hAnsi="Times New Roman" w:cs="Times New Roman"/>
          <w:i/>
          <w:sz w:val="24"/>
          <w:szCs w:val="24"/>
        </w:rPr>
        <w:t>Community for Creative Non-Violence</w:t>
      </w:r>
      <w:r w:rsidR="00781818">
        <w:rPr>
          <w:rFonts w:ascii="Times New Roman" w:eastAsia="Times New Roman" w:hAnsi="Times New Roman" w:cs="Times New Roman"/>
          <w:i/>
          <w:sz w:val="24"/>
          <w:szCs w:val="24"/>
        </w:rPr>
        <w:t>,</w:t>
      </w:r>
      <w:r w:rsidR="004F4B31" w:rsidRPr="001D20D1">
        <w:rPr>
          <w:rFonts w:ascii="Times New Roman" w:eastAsia="Times New Roman" w:hAnsi="Times New Roman" w:cs="Times New Roman"/>
          <w:i/>
          <w:sz w:val="24"/>
          <w:szCs w:val="24"/>
        </w:rPr>
        <w:t xml:space="preserve"> </w:t>
      </w:r>
      <w:r w:rsidR="004F4B31" w:rsidRPr="001D20D1">
        <w:rPr>
          <w:rFonts w:ascii="Times New Roman" w:eastAsia="Times New Roman" w:hAnsi="Times New Roman" w:cs="Times New Roman"/>
          <w:sz w:val="24"/>
          <w:szCs w:val="24"/>
        </w:rPr>
        <w:t xml:space="preserve">490 </w:t>
      </w:r>
      <w:r w:rsidR="00781818">
        <w:rPr>
          <w:rFonts w:ascii="Times New Roman" w:eastAsia="Times New Roman" w:hAnsi="Times New Roman" w:cs="Times New Roman"/>
          <w:sz w:val="24"/>
          <w:szCs w:val="24"/>
        </w:rPr>
        <w:t>at 749</w:t>
      </w:r>
      <w:r w:rsidR="004F4B31" w:rsidRPr="001D20D1">
        <w:rPr>
          <w:rFonts w:ascii="Times New Roman" w:eastAsia="Times New Roman" w:hAnsi="Times New Roman" w:cs="Times New Roman"/>
          <w:sz w:val="24"/>
          <w:szCs w:val="24"/>
        </w:rPr>
        <w:t>.</w:t>
      </w:r>
      <w:proofErr w:type="gramEnd"/>
    </w:p>
    <w:p w14:paraId="44749303" w14:textId="77777777" w:rsidR="00AF2346" w:rsidRPr="004D73CE" w:rsidRDefault="00081E60" w:rsidP="004D73CE">
      <w:pPr>
        <w:pStyle w:val="ListParagraph"/>
        <w:numPr>
          <w:ilvl w:val="0"/>
          <w:numId w:val="11"/>
        </w:numPr>
        <w:spacing w:after="0" w:line="240" w:lineRule="auto"/>
        <w:rPr>
          <w:rFonts w:ascii="Times New Roman" w:hAnsi="Times New Roman" w:cs="Times New Roman"/>
          <w:b/>
          <w:bCs/>
          <w:sz w:val="24"/>
          <w:szCs w:val="24"/>
        </w:rPr>
      </w:pPr>
      <w:r w:rsidRPr="004D73CE">
        <w:rPr>
          <w:rFonts w:ascii="Times New Roman" w:hAnsi="Times New Roman" w:cs="Times New Roman"/>
          <w:b/>
          <w:bCs/>
          <w:sz w:val="24"/>
          <w:szCs w:val="24"/>
        </w:rPr>
        <w:t>Relevant Case Law Supports the Assertion that a Written Instrument May Be Signed After the Creation of a Work.</w:t>
      </w:r>
    </w:p>
    <w:p w14:paraId="4738A83D" w14:textId="77777777" w:rsidR="004D73CE" w:rsidRPr="004D73CE" w:rsidRDefault="004D73CE" w:rsidP="004D73CE">
      <w:pPr>
        <w:pStyle w:val="ListParagraph"/>
        <w:spacing w:after="0" w:line="240" w:lineRule="auto"/>
        <w:ind w:left="1080"/>
        <w:rPr>
          <w:rFonts w:ascii="Times New Roman" w:hAnsi="Times New Roman" w:cs="Times New Roman"/>
          <w:b/>
          <w:bCs/>
          <w:sz w:val="24"/>
          <w:szCs w:val="24"/>
        </w:rPr>
      </w:pPr>
    </w:p>
    <w:p w14:paraId="639B174E" w14:textId="77777777" w:rsidR="00781818" w:rsidRDefault="00081E60" w:rsidP="00781818">
      <w:pPr>
        <w:spacing w:after="0" w:line="480" w:lineRule="auto"/>
        <w:ind w:firstLine="720"/>
        <w:rPr>
          <w:rFonts w:ascii="Times New Roman" w:hAnsi="Times New Roman" w:cs="Times New Roman"/>
          <w:bCs/>
          <w:sz w:val="24"/>
          <w:szCs w:val="24"/>
        </w:rPr>
      </w:pPr>
      <w:r w:rsidRPr="00AF2346">
        <w:rPr>
          <w:rFonts w:ascii="Times New Roman" w:hAnsi="Times New Roman" w:cs="Times New Roman"/>
          <w:bCs/>
          <w:sz w:val="24"/>
          <w:szCs w:val="24"/>
        </w:rPr>
        <w:t>There is currently a circuit split as to whether a written instrument may be valid if signed following the creation of a work.</w:t>
      </w:r>
      <w:r w:rsidR="00AF2346">
        <w:rPr>
          <w:rFonts w:ascii="Times New Roman" w:hAnsi="Times New Roman" w:cs="Times New Roman"/>
          <w:bCs/>
          <w:sz w:val="24"/>
          <w:szCs w:val="24"/>
        </w:rPr>
        <w:t xml:space="preserve"> </w:t>
      </w:r>
      <w:r w:rsidR="00B20172">
        <w:rPr>
          <w:rFonts w:ascii="Times New Roman" w:eastAsia="Times New Roman" w:hAnsi="Times New Roman" w:cs="Times New Roman"/>
          <w:sz w:val="24"/>
          <w:szCs w:val="24"/>
        </w:rPr>
        <w:t>T</w:t>
      </w:r>
      <w:r w:rsidR="00B20172" w:rsidRPr="00AF2346">
        <w:rPr>
          <w:rFonts w:ascii="Times New Roman" w:eastAsia="Times New Roman" w:hAnsi="Times New Roman" w:cs="Times New Roman"/>
          <w:sz w:val="24"/>
          <w:szCs w:val="24"/>
        </w:rPr>
        <w:t>he Second Circuit</w:t>
      </w:r>
      <w:r w:rsidR="00B20172">
        <w:rPr>
          <w:rFonts w:ascii="Times New Roman" w:eastAsia="Times New Roman" w:hAnsi="Times New Roman" w:cs="Times New Roman"/>
          <w:sz w:val="24"/>
          <w:szCs w:val="24"/>
        </w:rPr>
        <w:t xml:space="preserve"> </w:t>
      </w:r>
      <w:r w:rsidR="00B20172" w:rsidRPr="00AF2346">
        <w:rPr>
          <w:rFonts w:ascii="Times New Roman" w:eastAsia="Times New Roman" w:hAnsi="Times New Roman" w:cs="Times New Roman"/>
          <w:sz w:val="24"/>
          <w:szCs w:val="24"/>
        </w:rPr>
        <w:t xml:space="preserve">has held that </w:t>
      </w:r>
      <w:r w:rsidR="00B20172">
        <w:rPr>
          <w:rFonts w:ascii="Times New Roman" w:eastAsia="Times New Roman" w:hAnsi="Times New Roman" w:cs="Times New Roman"/>
          <w:sz w:val="24"/>
          <w:szCs w:val="24"/>
        </w:rPr>
        <w:t>“</w:t>
      </w:r>
      <w:r w:rsidR="00B20172" w:rsidRPr="00AF2346">
        <w:rPr>
          <w:rFonts w:ascii="Times New Roman" w:eastAsia="Times New Roman" w:hAnsi="Times New Roman" w:cs="Times New Roman"/>
          <w:sz w:val="24"/>
          <w:szCs w:val="24"/>
        </w:rPr>
        <w:t>the written work-for-hire agreement may be executed after the copyrighted work is created.</w:t>
      </w:r>
      <w:r w:rsidR="00B20172">
        <w:rPr>
          <w:rFonts w:ascii="Times New Roman" w:eastAsia="Times New Roman" w:hAnsi="Times New Roman" w:cs="Times New Roman"/>
          <w:sz w:val="24"/>
          <w:szCs w:val="24"/>
        </w:rPr>
        <w:t xml:space="preserve">” </w:t>
      </w:r>
      <w:r w:rsidR="00B20172" w:rsidRPr="00484F11">
        <w:rPr>
          <w:rFonts w:ascii="Times New Roman" w:hAnsi="Times New Roman" w:cs="Times New Roman"/>
          <w:bCs/>
          <w:i/>
          <w:sz w:val="24"/>
          <w:szCs w:val="24"/>
        </w:rPr>
        <w:t>Playboy Enterprises, Inc. v. Dumas</w:t>
      </w:r>
      <w:r w:rsidR="00B20172">
        <w:rPr>
          <w:rFonts w:ascii="Times New Roman" w:hAnsi="Times New Roman" w:cs="Times New Roman"/>
          <w:bCs/>
          <w:sz w:val="24"/>
          <w:szCs w:val="24"/>
        </w:rPr>
        <w:t>, 53 F.3d 549, 558 (7</w:t>
      </w:r>
      <w:r w:rsidR="00B20172" w:rsidRPr="00781818">
        <w:rPr>
          <w:rFonts w:ascii="Times New Roman" w:hAnsi="Times New Roman" w:cs="Times New Roman"/>
          <w:bCs/>
          <w:sz w:val="24"/>
          <w:szCs w:val="24"/>
          <w:vertAlign w:val="superscript"/>
        </w:rPr>
        <w:t>th</w:t>
      </w:r>
      <w:r w:rsidR="00B20172">
        <w:rPr>
          <w:rFonts w:ascii="Times New Roman" w:hAnsi="Times New Roman" w:cs="Times New Roman"/>
          <w:bCs/>
          <w:sz w:val="24"/>
          <w:szCs w:val="24"/>
        </w:rPr>
        <w:t xml:space="preserve"> Cir. 1995). </w:t>
      </w:r>
      <w:r w:rsidR="00B20172" w:rsidRPr="00AF2346">
        <w:rPr>
          <w:rFonts w:ascii="Times New Roman" w:eastAsia="Times New Roman" w:hAnsi="Times New Roman" w:cs="Times New Roman"/>
          <w:sz w:val="24"/>
          <w:szCs w:val="24"/>
        </w:rPr>
        <w:t>The Seventh Circuit</w:t>
      </w:r>
      <w:r w:rsidR="00B20172">
        <w:rPr>
          <w:rFonts w:ascii="Times New Roman" w:eastAsia="Times New Roman" w:hAnsi="Times New Roman" w:cs="Times New Roman"/>
          <w:sz w:val="24"/>
          <w:szCs w:val="24"/>
        </w:rPr>
        <w:t xml:space="preserve"> </w:t>
      </w:r>
      <w:r w:rsidR="00B20172" w:rsidRPr="00AF2346">
        <w:rPr>
          <w:rFonts w:ascii="Times New Roman" w:eastAsia="Times New Roman" w:hAnsi="Times New Roman" w:cs="Times New Roman"/>
          <w:sz w:val="24"/>
          <w:szCs w:val="24"/>
        </w:rPr>
        <w:t xml:space="preserve">has held that the parties must sign the work-for-hire agreement before the copyrighted work is created in order for the work-for-hire agreement to be valid. </w:t>
      </w:r>
      <w:r w:rsidR="00B20172" w:rsidRPr="00AF2346">
        <w:rPr>
          <w:rFonts w:ascii="Times New Roman" w:eastAsia="Times New Roman" w:hAnsi="Times New Roman" w:cs="Times New Roman"/>
          <w:i/>
          <w:iCs/>
          <w:sz w:val="24"/>
          <w:szCs w:val="24"/>
        </w:rPr>
        <w:t xml:space="preserve">See Schiller &amp; Schmidt, Inc. v. </w:t>
      </w:r>
      <w:proofErr w:type="spellStart"/>
      <w:r w:rsidR="00B20172" w:rsidRPr="00AF2346">
        <w:rPr>
          <w:rFonts w:ascii="Times New Roman" w:eastAsia="Times New Roman" w:hAnsi="Times New Roman" w:cs="Times New Roman"/>
          <w:i/>
          <w:iCs/>
          <w:sz w:val="24"/>
          <w:szCs w:val="24"/>
        </w:rPr>
        <w:t>Nordisco</w:t>
      </w:r>
      <w:proofErr w:type="spellEnd"/>
      <w:r w:rsidR="00B20172" w:rsidRPr="00AF2346">
        <w:rPr>
          <w:rFonts w:ascii="Times New Roman" w:eastAsia="Times New Roman" w:hAnsi="Times New Roman" w:cs="Times New Roman"/>
          <w:i/>
          <w:iCs/>
          <w:sz w:val="24"/>
          <w:szCs w:val="24"/>
        </w:rPr>
        <w:t xml:space="preserve"> Corp.,</w:t>
      </w:r>
      <w:r w:rsidR="00B20172" w:rsidRPr="00AF2346">
        <w:rPr>
          <w:rFonts w:ascii="Times New Roman" w:eastAsia="Times New Roman" w:hAnsi="Times New Roman" w:cs="Times New Roman"/>
          <w:sz w:val="24"/>
          <w:szCs w:val="24"/>
        </w:rPr>
        <w:t xml:space="preserve"> 969 F.2d 410, 413 (7th Cir.1992)</w:t>
      </w:r>
      <w:r w:rsidR="00B20172">
        <w:rPr>
          <w:rFonts w:ascii="Times New Roman" w:eastAsia="Times New Roman" w:hAnsi="Times New Roman" w:cs="Times New Roman"/>
          <w:sz w:val="24"/>
          <w:szCs w:val="24"/>
        </w:rPr>
        <w:t>.</w:t>
      </w:r>
      <w:r w:rsidR="00D323C3">
        <w:rPr>
          <w:rFonts w:ascii="Times New Roman" w:eastAsia="Times New Roman" w:hAnsi="Times New Roman" w:cs="Times New Roman"/>
          <w:sz w:val="24"/>
          <w:szCs w:val="24"/>
        </w:rPr>
        <w:t xml:space="preserve"> The facts of this case are better suited to the </w:t>
      </w:r>
      <w:r w:rsidR="00367CDE">
        <w:rPr>
          <w:rFonts w:ascii="Times New Roman" w:eastAsia="Times New Roman" w:hAnsi="Times New Roman" w:cs="Times New Roman"/>
          <w:sz w:val="24"/>
          <w:szCs w:val="24"/>
        </w:rPr>
        <w:t>Second Circuit’s interpretation.</w:t>
      </w:r>
    </w:p>
    <w:p w14:paraId="4FDA01CC" w14:textId="77777777" w:rsidR="00B03EEA" w:rsidRDefault="00B03EEA" w:rsidP="00B20172">
      <w:pPr>
        <w:pStyle w:val="ListParagraph"/>
        <w:numPr>
          <w:ilvl w:val="0"/>
          <w:numId w:val="12"/>
        </w:numPr>
        <w:spacing w:after="0" w:line="240" w:lineRule="auto"/>
        <w:rPr>
          <w:rFonts w:ascii="Times New Roman" w:hAnsi="Times New Roman" w:cs="Times New Roman"/>
          <w:b/>
          <w:bCs/>
          <w:i/>
          <w:sz w:val="24"/>
          <w:szCs w:val="24"/>
        </w:rPr>
      </w:pPr>
      <w:r w:rsidRPr="00B03EEA">
        <w:rPr>
          <w:rFonts w:ascii="Times New Roman" w:hAnsi="Times New Roman" w:cs="Times New Roman"/>
          <w:b/>
          <w:bCs/>
          <w:i/>
          <w:sz w:val="24"/>
          <w:szCs w:val="24"/>
        </w:rPr>
        <w:t>The Second Circuit’s Interpretation of the Written Requirement Is Applicable to the Plaintiff’s Copyright</w:t>
      </w:r>
      <w:r w:rsidR="007B0E40">
        <w:rPr>
          <w:rFonts w:ascii="Times New Roman" w:hAnsi="Times New Roman" w:cs="Times New Roman"/>
          <w:b/>
          <w:bCs/>
          <w:i/>
          <w:sz w:val="24"/>
          <w:szCs w:val="24"/>
        </w:rPr>
        <w:t>.</w:t>
      </w:r>
    </w:p>
    <w:p w14:paraId="7983CF9D" w14:textId="77777777" w:rsidR="00B20172" w:rsidRPr="00B20172" w:rsidRDefault="00B20172" w:rsidP="00B20172">
      <w:pPr>
        <w:pStyle w:val="ListParagraph"/>
        <w:spacing w:after="0" w:line="240" w:lineRule="auto"/>
        <w:ind w:left="1800"/>
        <w:rPr>
          <w:rFonts w:ascii="Times New Roman" w:hAnsi="Times New Roman" w:cs="Times New Roman"/>
          <w:b/>
          <w:bCs/>
          <w:i/>
          <w:sz w:val="24"/>
          <w:szCs w:val="24"/>
        </w:rPr>
      </w:pPr>
    </w:p>
    <w:p w14:paraId="50C0B870" w14:textId="77777777" w:rsidR="00B20172" w:rsidRDefault="00B20172" w:rsidP="00781818">
      <w:pPr>
        <w:spacing w:after="0" w:line="480" w:lineRule="auto"/>
        <w:ind w:firstLine="720"/>
        <w:rPr>
          <w:rFonts w:ascii="Times New Roman" w:hAnsi="Times New Roman" w:cs="Times New Roman"/>
          <w:bCs/>
          <w:sz w:val="24"/>
          <w:szCs w:val="24"/>
        </w:rPr>
      </w:pPr>
      <w:r>
        <w:rPr>
          <w:rFonts w:ascii="Times New Roman" w:eastAsia="Times New Roman" w:hAnsi="Times New Roman" w:cs="Times New Roman"/>
          <w:sz w:val="24"/>
          <w:szCs w:val="24"/>
        </w:rPr>
        <w:lastRenderedPageBreak/>
        <w:t>The</w:t>
      </w:r>
      <w:r w:rsidRPr="00AF2346">
        <w:rPr>
          <w:rFonts w:ascii="Times New Roman" w:eastAsia="Times New Roman" w:hAnsi="Times New Roman" w:cs="Times New Roman"/>
          <w:sz w:val="24"/>
          <w:szCs w:val="24"/>
        </w:rPr>
        <w:t xml:space="preserve"> Second Circuit</w:t>
      </w:r>
      <w:r>
        <w:rPr>
          <w:rFonts w:ascii="Times New Roman" w:eastAsia="Times New Roman" w:hAnsi="Times New Roman" w:cs="Times New Roman"/>
          <w:sz w:val="24"/>
          <w:szCs w:val="24"/>
        </w:rPr>
        <w:t xml:space="preserve"> has held that written </w:t>
      </w:r>
      <w:r w:rsidR="00D323C3">
        <w:rPr>
          <w:rFonts w:ascii="Times New Roman" w:eastAsia="Times New Roman" w:hAnsi="Times New Roman" w:cs="Times New Roman"/>
          <w:sz w:val="24"/>
          <w:szCs w:val="24"/>
        </w:rPr>
        <w:t>agreements</w:t>
      </w:r>
      <w:r>
        <w:rPr>
          <w:rFonts w:ascii="Times New Roman" w:eastAsia="Times New Roman" w:hAnsi="Times New Roman" w:cs="Times New Roman"/>
          <w:sz w:val="24"/>
          <w:szCs w:val="24"/>
        </w:rPr>
        <w:t xml:space="preserve"> need not be signed prior to the creation of the work.</w:t>
      </w:r>
      <w:r w:rsidRPr="00AF2346">
        <w:rPr>
          <w:rFonts w:ascii="Times New Roman" w:eastAsia="Times New Roman" w:hAnsi="Times New Roman" w:cs="Times New Roman"/>
          <w:sz w:val="24"/>
          <w:szCs w:val="24"/>
        </w:rPr>
        <w:t xml:space="preserve"> </w:t>
      </w:r>
      <w:r w:rsidRPr="00B20172">
        <w:rPr>
          <w:rFonts w:ascii="Times New Roman" w:eastAsia="Times New Roman" w:hAnsi="Times New Roman" w:cs="Times New Roman"/>
          <w:i/>
          <w:sz w:val="24"/>
          <w:szCs w:val="24"/>
        </w:rPr>
        <w:t>See</w:t>
      </w:r>
      <w:r>
        <w:rPr>
          <w:rFonts w:ascii="Times New Roman" w:eastAsia="Times New Roman" w:hAnsi="Times New Roman" w:cs="Times New Roman"/>
          <w:sz w:val="24"/>
          <w:szCs w:val="24"/>
        </w:rPr>
        <w:t xml:space="preserve"> </w:t>
      </w:r>
      <w:r w:rsidRPr="00484F11">
        <w:rPr>
          <w:rFonts w:ascii="Times New Roman" w:hAnsi="Times New Roman" w:cs="Times New Roman"/>
          <w:bCs/>
          <w:i/>
          <w:sz w:val="24"/>
          <w:szCs w:val="24"/>
        </w:rPr>
        <w:t>Playboy Enterprises, Inc. v. Dumas</w:t>
      </w:r>
      <w:r>
        <w:rPr>
          <w:rFonts w:ascii="Times New Roman" w:hAnsi="Times New Roman" w:cs="Times New Roman"/>
          <w:bCs/>
          <w:sz w:val="24"/>
          <w:szCs w:val="24"/>
        </w:rPr>
        <w:t>, 53 F.3d 549, 558 (7</w:t>
      </w:r>
      <w:r w:rsidRPr="00781818">
        <w:rPr>
          <w:rFonts w:ascii="Times New Roman" w:hAnsi="Times New Roman" w:cs="Times New Roman"/>
          <w:bCs/>
          <w:sz w:val="24"/>
          <w:szCs w:val="24"/>
          <w:vertAlign w:val="superscript"/>
        </w:rPr>
        <w:t>th</w:t>
      </w:r>
      <w:r>
        <w:rPr>
          <w:rFonts w:ascii="Times New Roman" w:hAnsi="Times New Roman" w:cs="Times New Roman"/>
          <w:bCs/>
          <w:sz w:val="24"/>
          <w:szCs w:val="24"/>
        </w:rPr>
        <w:t xml:space="preserve"> Cir. 1995)(</w:t>
      </w:r>
      <w:r>
        <w:rPr>
          <w:rFonts w:ascii="Times New Roman" w:eastAsia="Times New Roman" w:hAnsi="Times New Roman" w:cs="Times New Roman"/>
          <w:sz w:val="24"/>
          <w:szCs w:val="24"/>
        </w:rPr>
        <w:t xml:space="preserve">holding </w:t>
      </w:r>
      <w:r w:rsidRPr="00AF2346">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w:t>
      </w:r>
      <w:r w:rsidRPr="00AF2346">
        <w:rPr>
          <w:rFonts w:ascii="Times New Roman" w:eastAsia="Times New Roman" w:hAnsi="Times New Roman" w:cs="Times New Roman"/>
          <w:sz w:val="24"/>
          <w:szCs w:val="24"/>
        </w:rPr>
        <w:t xml:space="preserve">the written work-for-hire agreement may be executed after </w:t>
      </w:r>
      <w:r>
        <w:rPr>
          <w:rFonts w:ascii="Times New Roman" w:eastAsia="Times New Roman" w:hAnsi="Times New Roman" w:cs="Times New Roman"/>
          <w:sz w:val="24"/>
          <w:szCs w:val="24"/>
        </w:rPr>
        <w:t>the copyrighted work is created”)</w:t>
      </w:r>
      <w:r>
        <w:rPr>
          <w:rFonts w:ascii="Times New Roman" w:hAnsi="Times New Roman" w:cs="Times New Roman"/>
          <w:bCs/>
          <w:sz w:val="24"/>
          <w:szCs w:val="24"/>
        </w:rPr>
        <w:t xml:space="preserve">; </w:t>
      </w:r>
      <w:r w:rsidRPr="006A34F7">
        <w:rPr>
          <w:rFonts w:ascii="Times New Roman" w:hAnsi="Times New Roman" w:cs="Times New Roman"/>
          <w:bCs/>
          <w:i/>
          <w:sz w:val="24"/>
          <w:szCs w:val="24"/>
        </w:rPr>
        <w:t>e.g.</w:t>
      </w:r>
      <w:r>
        <w:rPr>
          <w:rFonts w:ascii="Times New Roman" w:hAnsi="Times New Roman" w:cs="Times New Roman"/>
          <w:bCs/>
          <w:sz w:val="24"/>
          <w:szCs w:val="24"/>
        </w:rPr>
        <w:t xml:space="preserve"> </w:t>
      </w:r>
      <w:r w:rsidRPr="00C66C22">
        <w:rPr>
          <w:rFonts w:ascii="Times New Roman" w:hAnsi="Times New Roman" w:cs="Times New Roman"/>
          <w:bCs/>
          <w:i/>
          <w:sz w:val="24"/>
          <w:szCs w:val="24"/>
        </w:rPr>
        <w:t>TMTV, Corp. v. Mass Productions, Inc</w:t>
      </w:r>
      <w:r w:rsidRPr="00C66C22">
        <w:rPr>
          <w:rFonts w:ascii="Times New Roman" w:hAnsi="Times New Roman" w:cs="Times New Roman"/>
          <w:bCs/>
          <w:sz w:val="24"/>
          <w:szCs w:val="24"/>
        </w:rPr>
        <w:t>., 645 F.3d 464, 470 (1st Cir. 2011)</w:t>
      </w:r>
      <w:r>
        <w:rPr>
          <w:rFonts w:ascii="Times New Roman" w:hAnsi="Times New Roman" w:cs="Times New Roman"/>
          <w:bCs/>
          <w:sz w:val="24"/>
          <w:szCs w:val="24"/>
        </w:rPr>
        <w:t>. The Second Circuit has support from the Fifth Circuit, which has held “the Second Circuit to be ‘</w:t>
      </w:r>
      <w:r w:rsidRPr="00C66C22">
        <w:rPr>
          <w:rFonts w:ascii="Times New Roman" w:hAnsi="Times New Roman" w:cs="Times New Roman"/>
          <w:bCs/>
          <w:sz w:val="24"/>
          <w:szCs w:val="24"/>
        </w:rPr>
        <w:t xml:space="preserve">the </w:t>
      </w:r>
      <w:r w:rsidRPr="00C66C22">
        <w:rPr>
          <w:rFonts w:ascii="Times New Roman" w:hAnsi="Times New Roman" w:cs="Times New Roman"/>
          <w:bCs/>
          <w:i/>
          <w:iCs/>
          <w:sz w:val="24"/>
          <w:szCs w:val="24"/>
        </w:rPr>
        <w:t>de facto</w:t>
      </w:r>
      <w:r w:rsidRPr="00C66C22">
        <w:rPr>
          <w:rFonts w:ascii="Times New Roman" w:hAnsi="Times New Roman" w:cs="Times New Roman"/>
          <w:bCs/>
          <w:sz w:val="24"/>
          <w:szCs w:val="24"/>
        </w:rPr>
        <w:t xml:space="preserve"> Copyri</w:t>
      </w:r>
      <w:r>
        <w:rPr>
          <w:rFonts w:ascii="Times New Roman" w:hAnsi="Times New Roman" w:cs="Times New Roman"/>
          <w:bCs/>
          <w:sz w:val="24"/>
          <w:szCs w:val="24"/>
        </w:rPr>
        <w:t>ght Court of the United States,”</w:t>
      </w:r>
      <w:r w:rsidRPr="00C66C22">
        <w:rPr>
          <w:rFonts w:ascii="Times New Roman" w:hAnsi="Times New Roman" w:cs="Times New Roman"/>
          <w:bCs/>
          <w:sz w:val="24"/>
          <w:szCs w:val="24"/>
        </w:rPr>
        <w:t xml:space="preserve"> </w:t>
      </w:r>
      <w:r w:rsidRPr="00C66C22">
        <w:rPr>
          <w:rFonts w:ascii="Times New Roman" w:hAnsi="Times New Roman" w:cs="Times New Roman"/>
          <w:bCs/>
          <w:i/>
          <w:iCs/>
          <w:sz w:val="24"/>
          <w:szCs w:val="24"/>
        </w:rPr>
        <w:t>Easter Seal Soc. for Crippled Children and Adults of Louisiana, Inc. v. Playboy Enter.,</w:t>
      </w:r>
      <w:r w:rsidRPr="00C66C22">
        <w:rPr>
          <w:rFonts w:ascii="Times New Roman" w:hAnsi="Times New Roman" w:cs="Times New Roman"/>
          <w:bCs/>
          <w:sz w:val="24"/>
          <w:szCs w:val="24"/>
        </w:rPr>
        <w:t xml:space="preserve"> 815 F.2d 323, 325 (5th Cir.1987), and, as such, the Second Circuit exerts particular persuasion in matters of copyright.</w:t>
      </w:r>
      <w:r>
        <w:rPr>
          <w:rFonts w:ascii="Times New Roman" w:hAnsi="Times New Roman" w:cs="Times New Roman"/>
          <w:bCs/>
          <w:sz w:val="24"/>
          <w:szCs w:val="24"/>
        </w:rPr>
        <w:t xml:space="preserve">” </w:t>
      </w:r>
      <w:proofErr w:type="gramStart"/>
      <w:r w:rsidRPr="00C66C22">
        <w:rPr>
          <w:rFonts w:ascii="Times New Roman" w:hAnsi="Times New Roman" w:cs="Times New Roman"/>
          <w:bCs/>
          <w:i/>
          <w:sz w:val="24"/>
          <w:szCs w:val="24"/>
        </w:rPr>
        <w:t>Compaq Computer Corp.</w:t>
      </w:r>
      <w:r w:rsidRPr="00C66C22">
        <w:rPr>
          <w:rFonts w:ascii="Times New Roman" w:hAnsi="Times New Roman" w:cs="Times New Roman"/>
          <w:bCs/>
          <w:sz w:val="24"/>
          <w:szCs w:val="24"/>
        </w:rPr>
        <w:t xml:space="preserve">, 210 F. Supp. </w:t>
      </w:r>
      <w:r>
        <w:rPr>
          <w:rFonts w:ascii="Times New Roman" w:hAnsi="Times New Roman" w:cs="Times New Roman"/>
          <w:bCs/>
          <w:sz w:val="24"/>
          <w:szCs w:val="24"/>
        </w:rPr>
        <w:t>at 843.</w:t>
      </w:r>
      <w:proofErr w:type="gramEnd"/>
      <w:r>
        <w:rPr>
          <w:rFonts w:ascii="Times New Roman" w:hAnsi="Times New Roman" w:cs="Times New Roman"/>
          <w:bCs/>
          <w:sz w:val="24"/>
          <w:szCs w:val="24"/>
        </w:rPr>
        <w:t xml:space="preserve"> The </w:t>
      </w:r>
      <w:r w:rsidRPr="00C66C22">
        <w:rPr>
          <w:rFonts w:ascii="Times New Roman" w:hAnsi="Times New Roman" w:cs="Times New Roman"/>
          <w:bCs/>
          <w:i/>
          <w:sz w:val="24"/>
          <w:szCs w:val="24"/>
        </w:rPr>
        <w:t>Compaq Computer Corp.</w:t>
      </w:r>
      <w:r>
        <w:rPr>
          <w:rFonts w:ascii="Times New Roman" w:hAnsi="Times New Roman" w:cs="Times New Roman"/>
          <w:bCs/>
          <w:sz w:val="24"/>
          <w:szCs w:val="24"/>
        </w:rPr>
        <w:t xml:space="preserve"> </w:t>
      </w:r>
      <w:r w:rsidR="00D323C3">
        <w:rPr>
          <w:rFonts w:ascii="Times New Roman" w:hAnsi="Times New Roman" w:cs="Times New Roman"/>
          <w:bCs/>
          <w:sz w:val="24"/>
          <w:szCs w:val="24"/>
        </w:rPr>
        <w:t>appreciated the “</w:t>
      </w:r>
      <w:r w:rsidRPr="00C66C22">
        <w:rPr>
          <w:rFonts w:ascii="Times New Roman" w:hAnsi="Times New Roman" w:cs="Times New Roman"/>
          <w:bCs/>
          <w:sz w:val="24"/>
          <w:szCs w:val="24"/>
        </w:rPr>
        <w:t>flexible, case-by-case inquiry</w:t>
      </w:r>
      <w:r w:rsidR="00D323C3">
        <w:rPr>
          <w:rFonts w:ascii="Times New Roman" w:hAnsi="Times New Roman" w:cs="Times New Roman"/>
          <w:bCs/>
          <w:sz w:val="24"/>
          <w:szCs w:val="24"/>
        </w:rPr>
        <w:t>”</w:t>
      </w:r>
      <w:r w:rsidRPr="00C66C22">
        <w:rPr>
          <w:rFonts w:ascii="Times New Roman" w:hAnsi="Times New Roman" w:cs="Times New Roman"/>
          <w:bCs/>
          <w:sz w:val="24"/>
          <w:szCs w:val="24"/>
        </w:rPr>
        <w:t xml:space="preserve"> </w:t>
      </w:r>
      <w:r w:rsidR="00D323C3">
        <w:rPr>
          <w:rFonts w:ascii="Times New Roman" w:hAnsi="Times New Roman" w:cs="Times New Roman"/>
          <w:bCs/>
          <w:sz w:val="24"/>
          <w:szCs w:val="24"/>
        </w:rPr>
        <w:t>allowed by the Second Circuit’s interpretation.</w:t>
      </w:r>
      <w:r>
        <w:rPr>
          <w:rFonts w:ascii="Times New Roman" w:hAnsi="Times New Roman" w:cs="Times New Roman"/>
          <w:bCs/>
          <w:sz w:val="24"/>
          <w:szCs w:val="24"/>
        </w:rPr>
        <w:t xml:space="preserve"> </w:t>
      </w:r>
      <w:r>
        <w:rPr>
          <w:rFonts w:ascii="Times New Roman" w:hAnsi="Times New Roman" w:cs="Times New Roman"/>
          <w:bCs/>
          <w:i/>
          <w:sz w:val="24"/>
          <w:szCs w:val="24"/>
        </w:rPr>
        <w:t>Id</w:t>
      </w:r>
      <w:r>
        <w:rPr>
          <w:rFonts w:ascii="Times New Roman" w:hAnsi="Times New Roman" w:cs="Times New Roman"/>
          <w:bCs/>
          <w:sz w:val="24"/>
          <w:szCs w:val="24"/>
        </w:rPr>
        <w:t>. This flexible inquiry to which the court alludes allows courts to “consider factors such as evidence of prior agreement between parties,”</w:t>
      </w:r>
      <w:r w:rsidR="000901D2">
        <w:rPr>
          <w:rFonts w:ascii="Times New Roman" w:hAnsi="Times New Roman" w:cs="Times New Roman"/>
          <w:bCs/>
          <w:sz w:val="24"/>
          <w:szCs w:val="24"/>
        </w:rPr>
        <w:t xml:space="preserve"> </w:t>
      </w:r>
      <w:r>
        <w:rPr>
          <w:rFonts w:ascii="Times New Roman" w:hAnsi="Times New Roman" w:cs="Times New Roman"/>
          <w:bCs/>
          <w:sz w:val="24"/>
          <w:szCs w:val="24"/>
        </w:rPr>
        <w:t xml:space="preserve">satisfying the legislative intent of instilling predictability into authorship for all parties involved in works made for hire. </w:t>
      </w:r>
      <w:r w:rsidRPr="00B03EEA">
        <w:rPr>
          <w:rFonts w:ascii="Times New Roman" w:hAnsi="Times New Roman" w:cs="Times New Roman"/>
          <w:bCs/>
          <w:i/>
          <w:sz w:val="24"/>
          <w:szCs w:val="24"/>
        </w:rPr>
        <w:t>Id</w:t>
      </w:r>
      <w:r>
        <w:rPr>
          <w:rFonts w:ascii="Times New Roman" w:hAnsi="Times New Roman" w:cs="Times New Roman"/>
          <w:bCs/>
          <w:sz w:val="24"/>
          <w:szCs w:val="24"/>
        </w:rPr>
        <w:t>.</w:t>
      </w:r>
    </w:p>
    <w:p w14:paraId="0C708B04" w14:textId="77777777" w:rsidR="006956DD" w:rsidRDefault="00B20172" w:rsidP="00781818">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 </w:t>
      </w:r>
      <w:r w:rsidR="00C36940">
        <w:rPr>
          <w:rFonts w:ascii="Times New Roman" w:hAnsi="Times New Roman" w:cs="Times New Roman"/>
          <w:bCs/>
          <w:sz w:val="24"/>
          <w:szCs w:val="24"/>
        </w:rPr>
        <w:t xml:space="preserve">The </w:t>
      </w:r>
      <w:r w:rsidR="00C36940" w:rsidRPr="00C36940">
        <w:rPr>
          <w:rFonts w:ascii="Times New Roman" w:hAnsi="Times New Roman" w:cs="Times New Roman"/>
          <w:bCs/>
          <w:i/>
          <w:sz w:val="24"/>
          <w:szCs w:val="24"/>
        </w:rPr>
        <w:t>Playboy</w:t>
      </w:r>
      <w:r w:rsidR="00C36940">
        <w:rPr>
          <w:rFonts w:ascii="Times New Roman" w:hAnsi="Times New Roman" w:cs="Times New Roman"/>
          <w:bCs/>
          <w:sz w:val="24"/>
          <w:szCs w:val="24"/>
        </w:rPr>
        <w:t xml:space="preserve"> court cites </w:t>
      </w:r>
      <w:proofErr w:type="spellStart"/>
      <w:r w:rsidR="00C36940" w:rsidRPr="00C36940">
        <w:rPr>
          <w:rFonts w:ascii="Times New Roman" w:hAnsi="Times New Roman" w:cs="Times New Roman"/>
          <w:bCs/>
          <w:i/>
          <w:sz w:val="24"/>
          <w:szCs w:val="24"/>
        </w:rPr>
        <w:t>Nimmer</w:t>
      </w:r>
      <w:proofErr w:type="spellEnd"/>
      <w:r w:rsidR="00C36940" w:rsidRPr="00C36940">
        <w:rPr>
          <w:rFonts w:ascii="Times New Roman" w:hAnsi="Times New Roman" w:cs="Times New Roman"/>
          <w:bCs/>
          <w:i/>
          <w:sz w:val="24"/>
          <w:szCs w:val="24"/>
        </w:rPr>
        <w:t xml:space="preserve"> on Copyright</w:t>
      </w:r>
      <w:r w:rsidR="00C36940">
        <w:rPr>
          <w:rFonts w:ascii="Times New Roman" w:hAnsi="Times New Roman" w:cs="Times New Roman"/>
          <w:bCs/>
          <w:sz w:val="24"/>
          <w:szCs w:val="24"/>
        </w:rPr>
        <w:t>, explaining a prior written requirement may result i</w:t>
      </w:r>
      <w:r w:rsidR="006956DD">
        <w:rPr>
          <w:rFonts w:ascii="Times New Roman" w:hAnsi="Times New Roman" w:cs="Times New Roman"/>
          <w:bCs/>
          <w:sz w:val="24"/>
          <w:szCs w:val="24"/>
        </w:rPr>
        <w:t>n uncertainty among the parties:</w:t>
      </w:r>
    </w:p>
    <w:p w14:paraId="5491C243" w14:textId="77777777" w:rsidR="00373724" w:rsidRDefault="00C36940" w:rsidP="00B03EEA">
      <w:pPr>
        <w:spacing w:after="0" w:line="240" w:lineRule="auto"/>
        <w:ind w:left="720"/>
        <w:jc w:val="both"/>
        <w:rPr>
          <w:rFonts w:ascii="Times New Roman" w:hAnsi="Times New Roman" w:cs="Times New Roman"/>
          <w:bCs/>
          <w:sz w:val="24"/>
          <w:szCs w:val="24"/>
        </w:rPr>
      </w:pPr>
      <w:r w:rsidRPr="00C36940">
        <w:rPr>
          <w:rFonts w:ascii="Times New Roman" w:hAnsi="Times New Roman" w:cs="Times New Roman"/>
          <w:bCs/>
          <w:sz w:val="24"/>
          <w:szCs w:val="24"/>
        </w:rPr>
        <w:t>[O]ne can [ ] imagine claims involving parties each of whom knew of the unanimous intent among all concerned that the work for hire doctrine would apply, notwithstanding that some of the paperwork remained not fully executed until after creation of the subject work. In that [ ] circumstance, the bright line rule could frustrate the intent of the parties, and cloud rather than serve the goal of certainty.</w:t>
      </w:r>
      <w:r>
        <w:rPr>
          <w:rFonts w:ascii="Times New Roman" w:hAnsi="Times New Roman" w:cs="Times New Roman"/>
          <w:bCs/>
          <w:sz w:val="24"/>
          <w:szCs w:val="24"/>
        </w:rPr>
        <w:t xml:space="preserve"> </w:t>
      </w:r>
    </w:p>
    <w:p w14:paraId="76D66BD0" w14:textId="77777777" w:rsidR="00B03EEA" w:rsidRPr="00B03EEA" w:rsidRDefault="00B03EEA" w:rsidP="00B03EEA">
      <w:pPr>
        <w:spacing w:after="0" w:line="240" w:lineRule="auto"/>
        <w:ind w:left="720"/>
        <w:jc w:val="both"/>
        <w:rPr>
          <w:rFonts w:ascii="Times New Roman" w:hAnsi="Times New Roman" w:cs="Times New Roman"/>
          <w:bCs/>
          <w:sz w:val="24"/>
          <w:szCs w:val="24"/>
        </w:rPr>
      </w:pPr>
    </w:p>
    <w:p w14:paraId="1AF304D9" w14:textId="77777777" w:rsidR="00315480" w:rsidRPr="00315480" w:rsidRDefault="00C36940" w:rsidP="00B541E3">
      <w:pPr>
        <w:spacing w:after="0" w:line="480" w:lineRule="auto"/>
        <w:rPr>
          <w:rFonts w:ascii="Times New Roman" w:eastAsia="Times New Roman" w:hAnsi="Times New Roman" w:cs="Times New Roman"/>
          <w:sz w:val="24"/>
          <w:szCs w:val="24"/>
        </w:rPr>
      </w:pPr>
      <w:r w:rsidRPr="00C36940">
        <w:rPr>
          <w:rFonts w:ascii="Times New Roman" w:hAnsi="Times New Roman" w:cs="Times New Roman"/>
          <w:bCs/>
          <w:i/>
          <w:sz w:val="24"/>
          <w:szCs w:val="24"/>
        </w:rPr>
        <w:t>Playboy Enterprises, Inc.</w:t>
      </w:r>
      <w:r w:rsidRPr="00C36940">
        <w:rPr>
          <w:rFonts w:ascii="Times New Roman" w:hAnsi="Times New Roman" w:cs="Times New Roman"/>
          <w:bCs/>
          <w:sz w:val="24"/>
          <w:szCs w:val="24"/>
        </w:rPr>
        <w:t xml:space="preserve">, 53 F.3d </w:t>
      </w:r>
      <w:r w:rsidR="00781818">
        <w:rPr>
          <w:rFonts w:ascii="Times New Roman" w:hAnsi="Times New Roman" w:cs="Times New Roman"/>
          <w:bCs/>
          <w:sz w:val="24"/>
          <w:szCs w:val="24"/>
        </w:rPr>
        <w:t>at</w:t>
      </w:r>
      <w:r w:rsidRPr="00C36940">
        <w:rPr>
          <w:rFonts w:ascii="Times New Roman" w:hAnsi="Times New Roman" w:cs="Times New Roman"/>
          <w:bCs/>
          <w:sz w:val="24"/>
          <w:szCs w:val="24"/>
        </w:rPr>
        <w:t xml:space="preserve"> 559 </w:t>
      </w:r>
      <w:r w:rsidR="00781818">
        <w:rPr>
          <w:rFonts w:ascii="Times New Roman" w:hAnsi="Times New Roman" w:cs="Times New Roman"/>
          <w:bCs/>
          <w:sz w:val="24"/>
          <w:szCs w:val="24"/>
        </w:rPr>
        <w:t>(</w:t>
      </w:r>
      <w:r w:rsidR="004F4B31">
        <w:rPr>
          <w:rFonts w:ascii="Times New Roman" w:hAnsi="Times New Roman" w:cs="Times New Roman"/>
          <w:bCs/>
          <w:sz w:val="24"/>
          <w:szCs w:val="24"/>
        </w:rPr>
        <w:t xml:space="preserve">citing </w:t>
      </w:r>
      <w:r w:rsidR="00215651">
        <w:rPr>
          <w:rFonts w:ascii="Times New Roman" w:hAnsi="Times New Roman" w:cs="Times New Roman"/>
          <w:bCs/>
          <w:sz w:val="24"/>
          <w:szCs w:val="24"/>
        </w:rPr>
        <w:t xml:space="preserve">David </w:t>
      </w:r>
      <w:proofErr w:type="spellStart"/>
      <w:r w:rsidR="00215651">
        <w:rPr>
          <w:rFonts w:ascii="Times New Roman" w:hAnsi="Times New Roman" w:cs="Times New Roman"/>
          <w:bCs/>
          <w:sz w:val="24"/>
          <w:szCs w:val="24"/>
        </w:rPr>
        <w:t>Nimmer</w:t>
      </w:r>
      <w:proofErr w:type="spellEnd"/>
      <w:r w:rsidR="00215651">
        <w:rPr>
          <w:rFonts w:ascii="Times New Roman" w:hAnsi="Times New Roman" w:cs="Times New Roman"/>
          <w:bCs/>
          <w:sz w:val="24"/>
          <w:szCs w:val="24"/>
        </w:rPr>
        <w:t xml:space="preserve">, </w:t>
      </w:r>
      <w:proofErr w:type="spellStart"/>
      <w:r w:rsidR="004140A3" w:rsidRPr="004140A3">
        <w:rPr>
          <w:rStyle w:val="Emphasis"/>
          <w:rFonts w:ascii="Times New Roman" w:hAnsi="Times New Roman" w:cs="Times New Roman"/>
          <w:i w:val="0"/>
          <w:sz w:val="24"/>
          <w:szCs w:val="24"/>
          <w:u w:val="single"/>
        </w:rPr>
        <w:t>Nimmer</w:t>
      </w:r>
      <w:proofErr w:type="spellEnd"/>
      <w:r w:rsidR="004140A3" w:rsidRPr="004140A3">
        <w:rPr>
          <w:rStyle w:val="Emphasis"/>
          <w:rFonts w:ascii="Times New Roman" w:hAnsi="Times New Roman" w:cs="Times New Roman"/>
          <w:i w:val="0"/>
          <w:sz w:val="24"/>
          <w:szCs w:val="24"/>
          <w:u w:val="single"/>
        </w:rPr>
        <w:t xml:space="preserve"> on Copyright</w:t>
      </w:r>
      <w:r w:rsidR="004F4B31" w:rsidRPr="00215651">
        <w:rPr>
          <w:rFonts w:ascii="Times New Roman" w:hAnsi="Times New Roman" w:cs="Times New Roman"/>
          <w:sz w:val="24"/>
          <w:szCs w:val="24"/>
        </w:rPr>
        <w:t xml:space="preserve"> § 5.03[B][2][b] (1994</w:t>
      </w:r>
      <w:r w:rsidR="00215651">
        <w:rPr>
          <w:rFonts w:ascii="Times New Roman" w:hAnsi="Times New Roman" w:cs="Times New Roman"/>
          <w:bCs/>
          <w:sz w:val="24"/>
          <w:szCs w:val="24"/>
        </w:rPr>
        <w:t>)</w:t>
      </w:r>
      <w:r w:rsidR="00B03EEA">
        <w:rPr>
          <w:rFonts w:ascii="Times New Roman" w:hAnsi="Times New Roman" w:cs="Times New Roman"/>
          <w:bCs/>
          <w:sz w:val="24"/>
          <w:szCs w:val="24"/>
        </w:rPr>
        <w:t>)</w:t>
      </w:r>
      <w:r>
        <w:rPr>
          <w:rFonts w:ascii="Times New Roman" w:hAnsi="Times New Roman" w:cs="Times New Roman"/>
          <w:bCs/>
          <w:sz w:val="24"/>
          <w:szCs w:val="24"/>
        </w:rPr>
        <w:t xml:space="preserve">. </w:t>
      </w:r>
      <w:r w:rsidR="00B541E3">
        <w:rPr>
          <w:rFonts w:ascii="Times New Roman" w:hAnsi="Times New Roman" w:cs="Times New Roman"/>
          <w:bCs/>
          <w:sz w:val="24"/>
          <w:szCs w:val="24"/>
        </w:rPr>
        <w:t>Additionally, t</w:t>
      </w:r>
      <w:r>
        <w:rPr>
          <w:rFonts w:ascii="Times New Roman" w:hAnsi="Times New Roman" w:cs="Times New Roman"/>
          <w:bCs/>
          <w:sz w:val="24"/>
          <w:szCs w:val="24"/>
        </w:rPr>
        <w:t xml:space="preserve">he case law does not suggest that just any </w:t>
      </w:r>
      <w:r w:rsidR="009543A2">
        <w:rPr>
          <w:rFonts w:ascii="Times New Roman" w:hAnsi="Times New Roman" w:cs="Times New Roman"/>
          <w:bCs/>
          <w:sz w:val="24"/>
          <w:szCs w:val="24"/>
        </w:rPr>
        <w:t xml:space="preserve">writing would suffice; it must </w:t>
      </w:r>
      <w:r w:rsidR="009543A2">
        <w:rPr>
          <w:rFonts w:ascii="Times New Roman" w:eastAsia="Times New Roman" w:hAnsi="Times New Roman" w:cs="Times New Roman"/>
          <w:sz w:val="24"/>
          <w:szCs w:val="24"/>
        </w:rPr>
        <w:t>corroborate</w:t>
      </w:r>
      <w:r>
        <w:rPr>
          <w:rFonts w:ascii="Times New Roman" w:eastAsia="Times New Roman" w:hAnsi="Times New Roman" w:cs="Times New Roman"/>
          <w:sz w:val="24"/>
          <w:szCs w:val="24"/>
        </w:rPr>
        <w:t xml:space="preserve"> a prior agreement</w:t>
      </w:r>
      <w:r w:rsidR="009543A2">
        <w:rPr>
          <w:rFonts w:ascii="Times New Roman" w:eastAsia="Times New Roman" w:hAnsi="Times New Roman" w:cs="Times New Roman"/>
          <w:sz w:val="24"/>
          <w:szCs w:val="24"/>
        </w:rPr>
        <w:t xml:space="preserve">, include mention of a work made for hire relationship, and </w:t>
      </w:r>
      <w:r w:rsidRPr="00CF1D8F">
        <w:rPr>
          <w:rFonts w:ascii="Times New Roman" w:eastAsia="Times New Roman" w:hAnsi="Times New Roman" w:cs="Times New Roman"/>
          <w:sz w:val="24"/>
          <w:szCs w:val="24"/>
        </w:rPr>
        <w:t>be signed by both parties</w:t>
      </w:r>
      <w:r w:rsidR="009543A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CE360F">
        <w:rPr>
          <w:rFonts w:ascii="Times New Roman" w:eastAsia="Times New Roman" w:hAnsi="Times New Roman" w:cs="Times New Roman"/>
          <w:i/>
          <w:iCs/>
          <w:sz w:val="24"/>
          <w:szCs w:val="24"/>
        </w:rPr>
        <w:t>Playboy Enterprises</w:t>
      </w:r>
      <w:proofErr w:type="gramStart"/>
      <w:r w:rsidRPr="00CF1D8F">
        <w:rPr>
          <w:rFonts w:ascii="Times New Roman" w:eastAsia="Times New Roman" w:hAnsi="Times New Roman" w:cs="Times New Roman"/>
          <w:i/>
          <w:iCs/>
          <w:sz w:val="24"/>
          <w:szCs w:val="24"/>
        </w:rPr>
        <w:t>.,</w:t>
      </w:r>
      <w:proofErr w:type="gramEnd"/>
      <w:r w:rsidRPr="00CF1D8F">
        <w:rPr>
          <w:rFonts w:ascii="Times New Roman" w:eastAsia="Times New Roman" w:hAnsi="Times New Roman" w:cs="Times New Roman"/>
          <w:i/>
          <w:iCs/>
          <w:sz w:val="24"/>
          <w:szCs w:val="24"/>
        </w:rPr>
        <w:t xml:space="preserve"> Inc.,</w:t>
      </w:r>
      <w:r w:rsidRPr="00CF1D8F">
        <w:rPr>
          <w:rFonts w:ascii="Times New Roman" w:eastAsia="Times New Roman" w:hAnsi="Times New Roman" w:cs="Times New Roman"/>
          <w:sz w:val="24"/>
          <w:szCs w:val="24"/>
        </w:rPr>
        <w:t xml:space="preserve"> 53 F.3d </w:t>
      </w:r>
      <w:r w:rsidR="00781818">
        <w:rPr>
          <w:rFonts w:ascii="Times New Roman" w:eastAsia="Times New Roman" w:hAnsi="Times New Roman" w:cs="Times New Roman"/>
          <w:sz w:val="24"/>
          <w:szCs w:val="24"/>
        </w:rPr>
        <w:t>at</w:t>
      </w:r>
      <w:r w:rsidRPr="00CF1D8F">
        <w:rPr>
          <w:rFonts w:ascii="Times New Roman" w:eastAsia="Times New Roman" w:hAnsi="Times New Roman" w:cs="Times New Roman"/>
          <w:sz w:val="24"/>
          <w:szCs w:val="24"/>
        </w:rPr>
        <w:t xml:space="preserve"> 559–60</w:t>
      </w:r>
      <w:r w:rsidR="00B541E3">
        <w:rPr>
          <w:rFonts w:ascii="Times New Roman" w:eastAsia="Times New Roman" w:hAnsi="Times New Roman" w:cs="Times New Roman"/>
          <w:sz w:val="24"/>
          <w:szCs w:val="24"/>
        </w:rPr>
        <w:t>;</w:t>
      </w:r>
      <w:r w:rsidRPr="00CF1D8F">
        <w:rPr>
          <w:rFonts w:ascii="Times New Roman" w:eastAsia="Times New Roman" w:hAnsi="Times New Roman" w:cs="Times New Roman"/>
          <w:sz w:val="24"/>
          <w:szCs w:val="24"/>
        </w:rPr>
        <w:t xml:space="preserve"> </w:t>
      </w:r>
      <w:r w:rsidR="00215651" w:rsidRPr="00215651">
        <w:rPr>
          <w:rFonts w:ascii="Times New Roman" w:eastAsia="Times New Roman" w:hAnsi="Times New Roman" w:cs="Times New Roman"/>
          <w:i/>
          <w:sz w:val="24"/>
          <w:szCs w:val="24"/>
        </w:rPr>
        <w:t>e.g.</w:t>
      </w:r>
      <w:r w:rsidR="00215651">
        <w:rPr>
          <w:rFonts w:ascii="Times New Roman" w:eastAsia="Times New Roman" w:hAnsi="Times New Roman" w:cs="Times New Roman"/>
          <w:sz w:val="24"/>
          <w:szCs w:val="24"/>
        </w:rPr>
        <w:t xml:space="preserve"> </w:t>
      </w:r>
      <w:r w:rsidRPr="00C36940">
        <w:rPr>
          <w:rFonts w:ascii="Times New Roman" w:eastAsia="Times New Roman" w:hAnsi="Times New Roman" w:cs="Times New Roman"/>
          <w:i/>
          <w:sz w:val="24"/>
          <w:szCs w:val="24"/>
        </w:rPr>
        <w:lastRenderedPageBreak/>
        <w:t>Homeowner Options for Massachusetts Elders, Inc. v. Brookline Bancorp, Inc.</w:t>
      </w:r>
      <w:r w:rsidRPr="00C36940">
        <w:rPr>
          <w:rFonts w:ascii="Times New Roman" w:eastAsia="Times New Roman" w:hAnsi="Times New Roman" w:cs="Times New Roman"/>
          <w:sz w:val="24"/>
          <w:szCs w:val="24"/>
        </w:rPr>
        <w:t>,</w:t>
      </w:r>
      <w:r w:rsidRPr="00CF1D8F">
        <w:rPr>
          <w:rFonts w:ascii="Times New Roman" w:eastAsia="Times New Roman" w:hAnsi="Times New Roman" w:cs="Times New Roman"/>
          <w:sz w:val="24"/>
          <w:szCs w:val="24"/>
        </w:rPr>
        <w:t xml:space="preserve"> 754 F. Supp. 2d 201, 208 (</w:t>
      </w:r>
      <w:r w:rsidR="00781818">
        <w:rPr>
          <w:rFonts w:ascii="Times New Roman" w:eastAsia="Times New Roman" w:hAnsi="Times New Roman" w:cs="Times New Roman"/>
          <w:sz w:val="24"/>
          <w:szCs w:val="24"/>
        </w:rPr>
        <w:t>D.</w:t>
      </w:r>
      <w:r w:rsidR="00B541E3">
        <w:rPr>
          <w:rFonts w:ascii="Times New Roman" w:eastAsia="Times New Roman" w:hAnsi="Times New Roman" w:cs="Times New Roman"/>
          <w:sz w:val="24"/>
          <w:szCs w:val="24"/>
        </w:rPr>
        <w:t xml:space="preserve"> </w:t>
      </w:r>
      <w:r w:rsidR="00781818">
        <w:rPr>
          <w:rFonts w:ascii="Times New Roman" w:eastAsia="Times New Roman" w:hAnsi="Times New Roman" w:cs="Times New Roman"/>
          <w:sz w:val="24"/>
          <w:szCs w:val="24"/>
        </w:rPr>
        <w:t xml:space="preserve">Mass. </w:t>
      </w:r>
      <w:r w:rsidRPr="00CF1D8F">
        <w:rPr>
          <w:rFonts w:ascii="Times New Roman" w:eastAsia="Times New Roman" w:hAnsi="Times New Roman" w:cs="Times New Roman"/>
          <w:sz w:val="24"/>
          <w:szCs w:val="24"/>
        </w:rPr>
        <w:t>2010)</w:t>
      </w:r>
      <w:r>
        <w:rPr>
          <w:rFonts w:ascii="Times New Roman" w:eastAsia="Times New Roman" w:hAnsi="Times New Roman" w:cs="Times New Roman"/>
          <w:sz w:val="24"/>
          <w:szCs w:val="24"/>
        </w:rPr>
        <w:t xml:space="preserve">. </w:t>
      </w:r>
    </w:p>
    <w:p w14:paraId="780DBD17" w14:textId="77777777" w:rsidR="00B541E3" w:rsidRDefault="00B541E3" w:rsidP="00B541E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case is analogous to the facts of the Second Circuit’s decision in </w:t>
      </w:r>
      <w:r w:rsidRPr="00DB4E76">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 There, Playboy reached out to an illustrator and commissioned cartoons. </w:t>
      </w:r>
      <w:r w:rsidRPr="005F34B6">
        <w:rPr>
          <w:rFonts w:ascii="Times New Roman" w:eastAsia="Times New Roman" w:hAnsi="Times New Roman" w:cs="Times New Roman"/>
          <w:i/>
          <w:sz w:val="24"/>
          <w:szCs w:val="24"/>
        </w:rPr>
        <w:t>Playboy Enterprises, Inc.</w:t>
      </w:r>
      <w:r w:rsidRPr="005F34B6">
        <w:rPr>
          <w:rFonts w:ascii="Times New Roman" w:eastAsia="Times New Roman" w:hAnsi="Times New Roman" w:cs="Times New Roman"/>
          <w:sz w:val="24"/>
          <w:szCs w:val="24"/>
        </w:rPr>
        <w:t>,</w:t>
      </w:r>
      <w:r w:rsidRPr="00515AA9">
        <w:rPr>
          <w:rFonts w:ascii="Times New Roman" w:eastAsia="Times New Roman" w:hAnsi="Times New Roman" w:cs="Times New Roman"/>
          <w:sz w:val="24"/>
          <w:szCs w:val="24"/>
        </w:rPr>
        <w:t xml:space="preserve"> 53 F.3d </w:t>
      </w:r>
      <w:r>
        <w:rPr>
          <w:rFonts w:ascii="Times New Roman" w:eastAsia="Times New Roman" w:hAnsi="Times New Roman" w:cs="Times New Roman"/>
          <w:sz w:val="24"/>
          <w:szCs w:val="24"/>
        </w:rPr>
        <w:t xml:space="preserve">at 552. Playboy published the cartoons and eventually began returning them to the illustrator with marks on the back indicating they were Playboy’s property. </w:t>
      </w:r>
      <w:r>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The illustrator also received checks which he endorsed and deposited, each bearing various legends suggesting the illustrations were works for hire. </w:t>
      </w:r>
      <w:r>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The court held that some of the legends would satisfy the written requirement as they were signed by both parties, explained the work for hire nature of the illustrations, and </w:t>
      </w:r>
      <w:r w:rsidR="006F7E34">
        <w:rPr>
          <w:rFonts w:ascii="Times New Roman" w:eastAsia="Times New Roman" w:hAnsi="Times New Roman" w:cs="Times New Roman"/>
          <w:sz w:val="24"/>
          <w:szCs w:val="24"/>
        </w:rPr>
        <w:t>the court remanded for further findings on “whether Playboy was the ‘motivating factor’</w:t>
      </w:r>
      <w:r w:rsidR="006F7E34" w:rsidRPr="006F7E34">
        <w:rPr>
          <w:rFonts w:ascii="Times New Roman" w:eastAsia="Times New Roman" w:hAnsi="Times New Roman" w:cs="Times New Roman"/>
          <w:sz w:val="24"/>
          <w:szCs w:val="24"/>
        </w:rPr>
        <w:t xml:space="preserve"> in the creation of the works</w:t>
      </w:r>
      <w:r w:rsidR="006F7E34">
        <w:rPr>
          <w:rFonts w:ascii="Times New Roman" w:eastAsia="Times New Roman" w:hAnsi="Times New Roman" w:cs="Times New Roman"/>
          <w:sz w:val="24"/>
          <w:szCs w:val="24"/>
        </w:rPr>
        <w:t xml:space="preserve">.” </w:t>
      </w:r>
      <w:r w:rsidR="006F7E34" w:rsidRPr="006F7E34">
        <w:rPr>
          <w:rFonts w:ascii="Times New Roman" w:eastAsia="Times New Roman" w:hAnsi="Times New Roman" w:cs="Times New Roman"/>
          <w:i/>
          <w:sz w:val="24"/>
          <w:szCs w:val="24"/>
        </w:rPr>
        <w:t>Id</w:t>
      </w:r>
    </w:p>
    <w:p w14:paraId="421C0767" w14:textId="77777777" w:rsidR="006F7E34" w:rsidRDefault="00B541E3" w:rsidP="00B541E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Here, Plaintiff’s Complaint alleges facts even stronger than the court had in </w:t>
      </w:r>
      <w:r w:rsidRPr="00FA601D">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—there is evidence of prior agreement regarding the authorship. The facts of </w:t>
      </w:r>
      <w:r w:rsidRPr="004140A3">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 and this case show the parties together executed a signed writing that indicated the work for hire nature of the commission</w:t>
      </w:r>
      <w:r w:rsidR="001007B8">
        <w:rPr>
          <w:rFonts w:ascii="Times New Roman" w:eastAsia="Times New Roman" w:hAnsi="Times New Roman" w:cs="Times New Roman"/>
          <w:sz w:val="24"/>
          <w:szCs w:val="24"/>
        </w:rPr>
        <w:t xml:space="preserve"> following the work’s completion</w:t>
      </w:r>
      <w:r>
        <w:rPr>
          <w:rFonts w:ascii="Times New Roman" w:eastAsia="Times New Roman" w:hAnsi="Times New Roman" w:cs="Times New Roman"/>
          <w:sz w:val="24"/>
          <w:szCs w:val="24"/>
        </w:rPr>
        <w:t xml:space="preserve">. The instrument </w:t>
      </w:r>
      <w:r w:rsidR="001007B8">
        <w:rPr>
          <w:rFonts w:ascii="Times New Roman" w:eastAsia="Times New Roman" w:hAnsi="Times New Roman" w:cs="Times New Roman"/>
          <w:sz w:val="24"/>
          <w:szCs w:val="24"/>
        </w:rPr>
        <w:t xml:space="preserve">here </w:t>
      </w:r>
      <w:r>
        <w:rPr>
          <w:rFonts w:ascii="Times New Roman" w:eastAsia="Times New Roman" w:hAnsi="Times New Roman" w:cs="Times New Roman"/>
          <w:sz w:val="24"/>
          <w:szCs w:val="24"/>
        </w:rPr>
        <w:t>was signed ten days after the initial oral agreement. S</w:t>
      </w:r>
      <w:r w:rsidR="00CE360F" w:rsidRPr="00CE360F">
        <w:rPr>
          <w:rFonts w:ascii="Times New Roman" w:eastAsia="Times New Roman" w:hAnsi="Times New Roman" w:cs="Times New Roman"/>
          <w:sz w:val="24"/>
          <w:szCs w:val="24"/>
        </w:rPr>
        <w:t xml:space="preserve">igned by </w:t>
      </w:r>
      <w:r w:rsidR="00781818">
        <w:rPr>
          <w:rFonts w:ascii="Times New Roman" w:eastAsia="Times New Roman" w:hAnsi="Times New Roman" w:cs="Times New Roman"/>
          <w:sz w:val="24"/>
          <w:szCs w:val="24"/>
        </w:rPr>
        <w:t>Plaintiff</w:t>
      </w:r>
      <w:r w:rsidR="00CE360F" w:rsidRPr="00CE360F">
        <w:rPr>
          <w:rFonts w:ascii="Times New Roman" w:eastAsia="Times New Roman" w:hAnsi="Times New Roman" w:cs="Times New Roman"/>
          <w:sz w:val="24"/>
          <w:szCs w:val="24"/>
        </w:rPr>
        <w:t xml:space="preserve"> and Defendant Lime</w:t>
      </w:r>
      <w:r>
        <w:rPr>
          <w:rFonts w:ascii="Times New Roman" w:eastAsia="Times New Roman" w:hAnsi="Times New Roman" w:cs="Times New Roman"/>
          <w:sz w:val="24"/>
          <w:szCs w:val="24"/>
        </w:rPr>
        <w:t>, it</w:t>
      </w:r>
      <w:r w:rsidR="00CE360F">
        <w:rPr>
          <w:rFonts w:ascii="Times New Roman" w:eastAsia="Times New Roman" w:hAnsi="Times New Roman" w:cs="Times New Roman"/>
          <w:sz w:val="24"/>
          <w:szCs w:val="24"/>
        </w:rPr>
        <w:t xml:space="preserve"> acknowledged prior oral agreement, mentioned in its title and within the instrument that the screenplay would be a</w:t>
      </w:r>
      <w:r w:rsidR="00CE360F" w:rsidRPr="00CE360F">
        <w:rPr>
          <w:rFonts w:ascii="Times New Roman" w:eastAsia="Times New Roman" w:hAnsi="Times New Roman" w:cs="Times New Roman"/>
          <w:sz w:val="24"/>
          <w:szCs w:val="24"/>
        </w:rPr>
        <w:t xml:space="preserve"> work</w:t>
      </w:r>
      <w:r w:rsidR="00CE360F">
        <w:rPr>
          <w:rFonts w:ascii="Times New Roman" w:eastAsia="Times New Roman" w:hAnsi="Times New Roman" w:cs="Times New Roman"/>
          <w:sz w:val="24"/>
          <w:szCs w:val="24"/>
        </w:rPr>
        <w:t xml:space="preserve"> made</w:t>
      </w:r>
      <w:r w:rsidR="00CE360F" w:rsidRPr="00CE360F">
        <w:rPr>
          <w:rFonts w:ascii="Times New Roman" w:eastAsia="Times New Roman" w:hAnsi="Times New Roman" w:cs="Times New Roman"/>
          <w:sz w:val="24"/>
          <w:szCs w:val="24"/>
        </w:rPr>
        <w:t xml:space="preserve"> for hire, and is signed by both </w:t>
      </w:r>
      <w:r w:rsidR="00CE360F">
        <w:rPr>
          <w:rFonts w:ascii="Times New Roman" w:eastAsia="Times New Roman" w:hAnsi="Times New Roman" w:cs="Times New Roman"/>
          <w:sz w:val="24"/>
          <w:szCs w:val="24"/>
        </w:rPr>
        <w:t xml:space="preserve">Nelson and Defendant Lime. </w:t>
      </w:r>
    </w:p>
    <w:p w14:paraId="4854D18F" w14:textId="77777777" w:rsidR="00CE360F" w:rsidRDefault="006F7E34" w:rsidP="006F7E34">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While Defendants argue the </w:t>
      </w:r>
      <w:r w:rsidRPr="006F7E34">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 court relied more on transfer of copyright than the written requirement under section 101(2) in its decision, the court remanded the case because evidence of prior agreement of authorship would serve to identify Playboy as the author and thus bring the illustrations within the auspices of section 101(2) as a work made for hire.</w:t>
      </w:r>
    </w:p>
    <w:p w14:paraId="78F83E4D" w14:textId="77777777" w:rsidR="006F7E34" w:rsidRDefault="006F7E34" w:rsidP="006F7E34">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As the written instrument was completed by </w:t>
      </w:r>
      <w:r w:rsidR="003D7E2C">
        <w:rPr>
          <w:rFonts w:ascii="Times New Roman" w:eastAsia="Times New Roman" w:hAnsi="Times New Roman" w:cs="Times New Roman"/>
          <w:sz w:val="24"/>
          <w:szCs w:val="24"/>
        </w:rPr>
        <w:t>both</w:t>
      </w:r>
      <w:r>
        <w:rPr>
          <w:rFonts w:ascii="Times New Roman" w:eastAsia="Times New Roman" w:hAnsi="Times New Roman" w:cs="Times New Roman"/>
          <w:sz w:val="24"/>
          <w:szCs w:val="24"/>
        </w:rPr>
        <w:t xml:space="preserve"> </w:t>
      </w:r>
      <w:r w:rsidR="003D7E2C">
        <w:rPr>
          <w:rFonts w:ascii="Times New Roman" w:eastAsia="Times New Roman" w:hAnsi="Times New Roman" w:cs="Times New Roman"/>
          <w:sz w:val="24"/>
          <w:szCs w:val="24"/>
        </w:rPr>
        <w:t>Plaintiff and Defendants</w:t>
      </w:r>
      <w:r>
        <w:rPr>
          <w:rFonts w:ascii="Times New Roman" w:eastAsia="Times New Roman" w:hAnsi="Times New Roman" w:cs="Times New Roman"/>
          <w:sz w:val="24"/>
          <w:szCs w:val="24"/>
        </w:rPr>
        <w:t xml:space="preserve"> and</w:t>
      </w:r>
      <w:r w:rsidR="003D7E2C">
        <w:rPr>
          <w:rFonts w:ascii="Times New Roman" w:eastAsia="Times New Roman" w:hAnsi="Times New Roman" w:cs="Times New Roman"/>
          <w:sz w:val="24"/>
          <w:szCs w:val="24"/>
        </w:rPr>
        <w:t xml:space="preserve"> it</w:t>
      </w:r>
      <w:r>
        <w:rPr>
          <w:rFonts w:ascii="Times New Roman" w:eastAsia="Times New Roman" w:hAnsi="Times New Roman" w:cs="Times New Roman"/>
          <w:sz w:val="24"/>
          <w:szCs w:val="24"/>
        </w:rPr>
        <w:t xml:space="preserve"> offered evidence of prior oral agreement, it satisfied the</w:t>
      </w:r>
      <w:r w:rsidRPr="00CE360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requirements</w:t>
      </w:r>
      <w:r w:rsidRPr="00CE360F">
        <w:rPr>
          <w:rFonts w:ascii="Times New Roman" w:eastAsia="Times New Roman" w:hAnsi="Times New Roman" w:cs="Times New Roman"/>
          <w:sz w:val="24"/>
          <w:szCs w:val="24"/>
        </w:rPr>
        <w:t xml:space="preserve"> from the </w:t>
      </w:r>
      <w:r w:rsidR="003D7E2C">
        <w:rPr>
          <w:rFonts w:ascii="Times New Roman" w:eastAsia="Times New Roman" w:hAnsi="Times New Roman" w:cs="Times New Roman"/>
          <w:sz w:val="24"/>
          <w:szCs w:val="24"/>
        </w:rPr>
        <w:t xml:space="preserve">relevant </w:t>
      </w:r>
      <w:r w:rsidRPr="00CE360F">
        <w:rPr>
          <w:rFonts w:ascii="Times New Roman" w:eastAsia="Times New Roman" w:hAnsi="Times New Roman" w:cs="Times New Roman"/>
          <w:sz w:val="24"/>
          <w:szCs w:val="24"/>
        </w:rPr>
        <w:t>case law</w:t>
      </w:r>
      <w:r w:rsidR="003D7E2C">
        <w:rPr>
          <w:rFonts w:ascii="Times New Roman" w:eastAsia="Times New Roman" w:hAnsi="Times New Roman" w:cs="Times New Roman"/>
          <w:sz w:val="24"/>
          <w:szCs w:val="24"/>
        </w:rPr>
        <w:t xml:space="preserve"> out of the Second Circuit</w:t>
      </w:r>
      <w:r w:rsidRPr="00CE360F">
        <w:rPr>
          <w:rFonts w:ascii="Times New Roman" w:eastAsia="Times New Roman" w:hAnsi="Times New Roman" w:cs="Times New Roman"/>
          <w:sz w:val="24"/>
          <w:szCs w:val="24"/>
        </w:rPr>
        <w:t>.</w:t>
      </w:r>
    </w:p>
    <w:p w14:paraId="667B0AA1" w14:textId="77777777" w:rsidR="00B541E3" w:rsidRPr="00B541E3" w:rsidRDefault="00B541E3" w:rsidP="00B541E3">
      <w:pPr>
        <w:pStyle w:val="ListParagraph"/>
        <w:numPr>
          <w:ilvl w:val="0"/>
          <w:numId w:val="12"/>
        </w:numPr>
        <w:spacing w:after="0" w:line="240" w:lineRule="auto"/>
        <w:rPr>
          <w:rFonts w:ascii="Times New Roman" w:hAnsi="Times New Roman" w:cs="Times New Roman"/>
          <w:b/>
          <w:bCs/>
          <w:i/>
          <w:sz w:val="24"/>
          <w:szCs w:val="24"/>
        </w:rPr>
      </w:pPr>
      <w:r w:rsidRPr="00B541E3">
        <w:rPr>
          <w:rFonts w:ascii="Times New Roman" w:hAnsi="Times New Roman" w:cs="Times New Roman"/>
          <w:b/>
          <w:bCs/>
          <w:i/>
          <w:sz w:val="24"/>
          <w:szCs w:val="24"/>
        </w:rPr>
        <w:t>The Seventh Circuit’s Interpretation of the Written Requirement Does Not Align w</w:t>
      </w:r>
      <w:r w:rsidR="007B0E40">
        <w:rPr>
          <w:rFonts w:ascii="Times New Roman" w:hAnsi="Times New Roman" w:cs="Times New Roman"/>
          <w:b/>
          <w:bCs/>
          <w:i/>
          <w:sz w:val="24"/>
          <w:szCs w:val="24"/>
        </w:rPr>
        <w:t>ith the Situation of the Parties.</w:t>
      </w:r>
    </w:p>
    <w:p w14:paraId="1953A9AB" w14:textId="77777777" w:rsidR="00B541E3" w:rsidRDefault="00B541E3" w:rsidP="00B541E3">
      <w:pPr>
        <w:spacing w:after="0" w:line="240" w:lineRule="auto"/>
        <w:ind w:firstLine="720"/>
        <w:rPr>
          <w:rFonts w:ascii="Times New Roman" w:hAnsi="Times New Roman" w:cs="Times New Roman"/>
          <w:bCs/>
          <w:sz w:val="24"/>
          <w:szCs w:val="24"/>
        </w:rPr>
      </w:pPr>
    </w:p>
    <w:p w14:paraId="39A0BD2B" w14:textId="77777777" w:rsidR="00081E60" w:rsidRDefault="00B20172" w:rsidP="00B9417C">
      <w:pPr>
        <w:spacing w:after="0" w:line="480" w:lineRule="auto"/>
        <w:ind w:firstLine="720"/>
        <w:rPr>
          <w:rFonts w:ascii="Times New Roman" w:eastAsia="Times New Roman" w:hAnsi="Times New Roman" w:cs="Times New Roman"/>
          <w:sz w:val="24"/>
          <w:szCs w:val="24"/>
        </w:rPr>
      </w:pPr>
      <w:r w:rsidRPr="00AF2346">
        <w:rPr>
          <w:rFonts w:ascii="Times New Roman" w:eastAsia="Times New Roman" w:hAnsi="Times New Roman" w:cs="Times New Roman"/>
          <w:sz w:val="24"/>
          <w:szCs w:val="24"/>
        </w:rPr>
        <w:t>The Seventh</w:t>
      </w:r>
      <w:r w:rsidR="00AA25D9">
        <w:rPr>
          <w:rFonts w:ascii="Times New Roman" w:eastAsia="Times New Roman" w:hAnsi="Times New Roman" w:cs="Times New Roman"/>
          <w:sz w:val="24"/>
          <w:szCs w:val="24"/>
        </w:rPr>
        <w:t xml:space="preserve"> Circuit takes the approach that written instruments must be signed before the work is created to name an author</w:t>
      </w:r>
      <w:r w:rsidRPr="00AF2346">
        <w:rPr>
          <w:rFonts w:ascii="Times New Roman" w:eastAsia="Times New Roman" w:hAnsi="Times New Roman" w:cs="Times New Roman"/>
          <w:sz w:val="24"/>
          <w:szCs w:val="24"/>
        </w:rPr>
        <w:t xml:space="preserve">. </w:t>
      </w:r>
      <w:r w:rsidRPr="00AF2346">
        <w:rPr>
          <w:rFonts w:ascii="Times New Roman" w:eastAsia="Times New Roman" w:hAnsi="Times New Roman" w:cs="Times New Roman"/>
          <w:i/>
          <w:iCs/>
          <w:sz w:val="24"/>
          <w:szCs w:val="24"/>
        </w:rPr>
        <w:t xml:space="preserve">See Schiller &amp; Schmidt, Inc. v. </w:t>
      </w:r>
      <w:proofErr w:type="spellStart"/>
      <w:r w:rsidRPr="00AF2346">
        <w:rPr>
          <w:rFonts w:ascii="Times New Roman" w:eastAsia="Times New Roman" w:hAnsi="Times New Roman" w:cs="Times New Roman"/>
          <w:i/>
          <w:iCs/>
          <w:sz w:val="24"/>
          <w:szCs w:val="24"/>
        </w:rPr>
        <w:t>Nordisco</w:t>
      </w:r>
      <w:proofErr w:type="spellEnd"/>
      <w:r w:rsidRPr="00AF2346">
        <w:rPr>
          <w:rFonts w:ascii="Times New Roman" w:eastAsia="Times New Roman" w:hAnsi="Times New Roman" w:cs="Times New Roman"/>
          <w:i/>
          <w:iCs/>
          <w:sz w:val="24"/>
          <w:szCs w:val="24"/>
        </w:rPr>
        <w:t xml:space="preserve"> Corp.,</w:t>
      </w:r>
      <w:r w:rsidRPr="00AF2346">
        <w:rPr>
          <w:rFonts w:ascii="Times New Roman" w:eastAsia="Times New Roman" w:hAnsi="Times New Roman" w:cs="Times New Roman"/>
          <w:sz w:val="24"/>
          <w:szCs w:val="24"/>
        </w:rPr>
        <w:t xml:space="preserve"> 969 F.2d 410, 413 (7th Cir.1992)</w:t>
      </w:r>
      <w:r>
        <w:rPr>
          <w:rFonts w:ascii="Times New Roman" w:eastAsia="Times New Roman" w:hAnsi="Times New Roman" w:cs="Times New Roman"/>
          <w:sz w:val="24"/>
          <w:szCs w:val="24"/>
        </w:rPr>
        <w:t>.</w:t>
      </w:r>
      <w:r w:rsidRPr="00AF2346">
        <w:rPr>
          <w:rFonts w:ascii="Times New Roman" w:eastAsia="Times New Roman" w:hAnsi="Times New Roman" w:cs="Times New Roman"/>
          <w:sz w:val="24"/>
          <w:szCs w:val="24"/>
        </w:rPr>
        <w:t xml:space="preserve"> </w:t>
      </w:r>
      <w:r w:rsidR="00B541E3">
        <w:rPr>
          <w:rFonts w:ascii="Times New Roman" w:hAnsi="Times New Roman" w:cs="Times New Roman"/>
          <w:bCs/>
          <w:sz w:val="24"/>
          <w:szCs w:val="24"/>
        </w:rPr>
        <w:t>The Seventh Circuit</w:t>
      </w:r>
      <w:r w:rsidR="00B9417C">
        <w:rPr>
          <w:rFonts w:ascii="Times New Roman" w:hAnsi="Times New Roman" w:cs="Times New Roman"/>
          <w:bCs/>
          <w:sz w:val="24"/>
          <w:szCs w:val="24"/>
        </w:rPr>
        <w:t xml:space="preserve"> expressed a bright-line rule</w:t>
      </w:r>
      <w:r w:rsidR="004C6F28">
        <w:rPr>
          <w:rFonts w:ascii="Times New Roman" w:hAnsi="Times New Roman" w:cs="Times New Roman"/>
          <w:bCs/>
          <w:sz w:val="24"/>
          <w:szCs w:val="24"/>
        </w:rPr>
        <w:t xml:space="preserve"> </w:t>
      </w:r>
      <w:r w:rsidR="00B9417C">
        <w:rPr>
          <w:rFonts w:ascii="Times New Roman" w:hAnsi="Times New Roman" w:cs="Times New Roman"/>
          <w:bCs/>
          <w:sz w:val="24"/>
          <w:szCs w:val="24"/>
        </w:rPr>
        <w:t>that “t</w:t>
      </w:r>
      <w:r w:rsidR="00B9417C" w:rsidRPr="00B9417C">
        <w:rPr>
          <w:rFonts w:ascii="Times New Roman" w:hAnsi="Times New Roman" w:cs="Times New Roman"/>
          <w:bCs/>
          <w:sz w:val="24"/>
          <w:szCs w:val="24"/>
        </w:rPr>
        <w:t>he writing must precede the creation of the property in order to serve its purpose of identifying the (</w:t>
      </w:r>
      <w:proofErr w:type="spellStart"/>
      <w:r w:rsidR="00B9417C" w:rsidRPr="00B9417C">
        <w:rPr>
          <w:rFonts w:ascii="Times New Roman" w:hAnsi="Times New Roman" w:cs="Times New Roman"/>
          <w:bCs/>
          <w:sz w:val="24"/>
          <w:szCs w:val="24"/>
        </w:rPr>
        <w:t>noncreator</w:t>
      </w:r>
      <w:proofErr w:type="spellEnd"/>
      <w:r w:rsidR="00B9417C" w:rsidRPr="00B9417C">
        <w:rPr>
          <w:rFonts w:ascii="Times New Roman" w:hAnsi="Times New Roman" w:cs="Times New Roman"/>
          <w:bCs/>
          <w:sz w:val="24"/>
          <w:szCs w:val="24"/>
        </w:rPr>
        <w:t>) owner unequivocally.</w:t>
      </w:r>
      <w:r w:rsidR="00B9417C">
        <w:rPr>
          <w:rFonts w:ascii="Times New Roman" w:hAnsi="Times New Roman" w:cs="Times New Roman"/>
          <w:bCs/>
          <w:sz w:val="24"/>
          <w:szCs w:val="24"/>
        </w:rPr>
        <w:t>”</w:t>
      </w:r>
      <w:r w:rsidR="00081E60">
        <w:rPr>
          <w:rFonts w:ascii="Times New Roman" w:eastAsia="Times New Roman" w:hAnsi="Times New Roman" w:cs="Times New Roman"/>
          <w:sz w:val="24"/>
          <w:szCs w:val="24"/>
        </w:rPr>
        <w:t xml:space="preserve"> </w:t>
      </w:r>
      <w:r w:rsidR="00081E60" w:rsidRPr="00CC4A6B">
        <w:rPr>
          <w:rFonts w:ascii="Times New Roman" w:eastAsia="Times New Roman" w:hAnsi="Times New Roman" w:cs="Times New Roman"/>
          <w:i/>
          <w:sz w:val="24"/>
          <w:szCs w:val="24"/>
        </w:rPr>
        <w:t xml:space="preserve">Schiller &amp; Schmidt </w:t>
      </w:r>
      <w:proofErr w:type="spellStart"/>
      <w:r w:rsidR="00081E60" w:rsidRPr="00CC4A6B">
        <w:rPr>
          <w:rFonts w:ascii="Times New Roman" w:eastAsia="Times New Roman" w:hAnsi="Times New Roman" w:cs="Times New Roman"/>
          <w:i/>
          <w:sz w:val="24"/>
          <w:szCs w:val="24"/>
        </w:rPr>
        <w:t>Inc</w:t>
      </w:r>
      <w:proofErr w:type="spellEnd"/>
      <w:proofErr w:type="gramStart"/>
      <w:r w:rsidR="00781818">
        <w:rPr>
          <w:rFonts w:ascii="Times New Roman" w:eastAsia="Times New Roman" w:hAnsi="Times New Roman" w:cs="Times New Roman"/>
          <w:i/>
          <w:sz w:val="24"/>
          <w:szCs w:val="24"/>
        </w:rPr>
        <w:t>,</w:t>
      </w:r>
      <w:r w:rsidR="00081E60" w:rsidRPr="00CC4A6B">
        <w:rPr>
          <w:rFonts w:ascii="Times New Roman" w:eastAsia="Times New Roman" w:hAnsi="Times New Roman" w:cs="Times New Roman"/>
          <w:i/>
          <w:sz w:val="24"/>
          <w:szCs w:val="24"/>
        </w:rPr>
        <w:t>.</w:t>
      </w:r>
      <w:proofErr w:type="gramEnd"/>
      <w:r w:rsidR="00081E60">
        <w:rPr>
          <w:rFonts w:ascii="Times New Roman" w:eastAsia="Times New Roman" w:hAnsi="Times New Roman" w:cs="Times New Roman"/>
          <w:sz w:val="24"/>
          <w:szCs w:val="24"/>
        </w:rPr>
        <w:t xml:space="preserve"> </w:t>
      </w:r>
      <w:proofErr w:type="gramStart"/>
      <w:r w:rsidR="00081E60">
        <w:rPr>
          <w:rFonts w:ascii="Times New Roman" w:eastAsia="Times New Roman" w:hAnsi="Times New Roman" w:cs="Times New Roman"/>
          <w:sz w:val="24"/>
          <w:szCs w:val="24"/>
        </w:rPr>
        <w:t xml:space="preserve">969 </w:t>
      </w:r>
      <w:r w:rsidR="00781818">
        <w:rPr>
          <w:rFonts w:ascii="Times New Roman" w:eastAsia="Times New Roman" w:hAnsi="Times New Roman" w:cs="Times New Roman"/>
          <w:sz w:val="24"/>
          <w:szCs w:val="24"/>
        </w:rPr>
        <w:t>at 413</w:t>
      </w:r>
      <w:r w:rsidR="00081E60">
        <w:rPr>
          <w:rFonts w:ascii="Times New Roman" w:eastAsia="Times New Roman" w:hAnsi="Times New Roman" w:cs="Times New Roman"/>
          <w:sz w:val="24"/>
          <w:szCs w:val="24"/>
        </w:rPr>
        <w:t>.</w:t>
      </w:r>
      <w:proofErr w:type="gramEnd"/>
      <w:r w:rsidR="00805FD8">
        <w:rPr>
          <w:rFonts w:ascii="Times New Roman" w:eastAsia="Times New Roman" w:hAnsi="Times New Roman" w:cs="Times New Roman"/>
          <w:sz w:val="24"/>
          <w:szCs w:val="24"/>
        </w:rPr>
        <w:t xml:space="preserve"> The facts here, however, vary drastically from those in </w:t>
      </w:r>
      <w:r w:rsidR="00805FD8" w:rsidRPr="00805FD8">
        <w:rPr>
          <w:rFonts w:ascii="Times New Roman" w:eastAsia="Times New Roman" w:hAnsi="Times New Roman" w:cs="Times New Roman"/>
          <w:i/>
          <w:sz w:val="24"/>
          <w:szCs w:val="24"/>
        </w:rPr>
        <w:t>Schiller</w:t>
      </w:r>
      <w:r w:rsidR="00805FD8">
        <w:rPr>
          <w:rFonts w:ascii="Times New Roman" w:eastAsia="Times New Roman" w:hAnsi="Times New Roman" w:cs="Times New Roman"/>
          <w:sz w:val="24"/>
          <w:szCs w:val="24"/>
        </w:rPr>
        <w:t xml:space="preserve"> and are indeed more like those the </w:t>
      </w:r>
      <w:r w:rsidR="00805FD8" w:rsidRPr="00805FD8">
        <w:rPr>
          <w:rFonts w:ascii="Times New Roman" w:eastAsia="Times New Roman" w:hAnsi="Times New Roman" w:cs="Times New Roman"/>
          <w:i/>
          <w:sz w:val="24"/>
          <w:szCs w:val="24"/>
        </w:rPr>
        <w:t>Playboy</w:t>
      </w:r>
      <w:r w:rsidR="00805FD8">
        <w:rPr>
          <w:rFonts w:ascii="Times New Roman" w:eastAsia="Times New Roman" w:hAnsi="Times New Roman" w:cs="Times New Roman"/>
          <w:sz w:val="24"/>
          <w:szCs w:val="24"/>
        </w:rPr>
        <w:t xml:space="preserve"> court found persuasive in holding the written agreement could be signed after the completion of the work. </w:t>
      </w:r>
    </w:p>
    <w:p w14:paraId="6685EF5D" w14:textId="77777777" w:rsidR="00373724" w:rsidRDefault="00805FD8" w:rsidP="00565BCA">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sidRPr="00805FD8">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one of Schiller’s former employees moved on to begin his own company, </w:t>
      </w:r>
      <w:proofErr w:type="spellStart"/>
      <w:r>
        <w:rPr>
          <w:rFonts w:ascii="Times New Roman" w:eastAsia="Times New Roman" w:hAnsi="Times New Roman" w:cs="Times New Roman"/>
          <w:sz w:val="24"/>
          <w:szCs w:val="24"/>
        </w:rPr>
        <w:t>Nordisco</w:t>
      </w:r>
      <w:proofErr w:type="spellEnd"/>
      <w:r>
        <w:rPr>
          <w:rFonts w:ascii="Times New Roman" w:eastAsia="Times New Roman" w:hAnsi="Times New Roman" w:cs="Times New Roman"/>
          <w:sz w:val="24"/>
          <w:szCs w:val="24"/>
        </w:rPr>
        <w:t xml:space="preserve">. </w:t>
      </w:r>
      <w:r w:rsidR="006956DD" w:rsidRPr="006956DD">
        <w:rPr>
          <w:rFonts w:ascii="Times New Roman" w:eastAsia="Times New Roman" w:hAnsi="Times New Roman" w:cs="Times New Roman"/>
          <w:i/>
          <w:sz w:val="24"/>
          <w:szCs w:val="24"/>
        </w:rPr>
        <w:t>Schiller &amp; Schmidt, Inc.</w:t>
      </w:r>
      <w:r w:rsidR="006956DD" w:rsidRPr="006956DD">
        <w:rPr>
          <w:rFonts w:ascii="Times New Roman" w:eastAsia="Times New Roman" w:hAnsi="Times New Roman" w:cs="Times New Roman"/>
          <w:sz w:val="24"/>
          <w:szCs w:val="24"/>
        </w:rPr>
        <w:t xml:space="preserve">, 969 F.2d </w:t>
      </w:r>
      <w:r w:rsidR="00781818">
        <w:rPr>
          <w:rFonts w:ascii="Times New Roman" w:eastAsia="Times New Roman" w:hAnsi="Times New Roman" w:cs="Times New Roman"/>
          <w:sz w:val="24"/>
          <w:szCs w:val="24"/>
        </w:rPr>
        <w:t>at 411.</w:t>
      </w:r>
      <w:r w:rsidR="006956D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Both</w:t>
      </w:r>
      <w:r w:rsidR="006956DD">
        <w:rPr>
          <w:rFonts w:ascii="Times New Roman" w:eastAsia="Times New Roman" w:hAnsi="Times New Roman" w:cs="Times New Roman"/>
          <w:sz w:val="24"/>
          <w:szCs w:val="24"/>
        </w:rPr>
        <w:t xml:space="preserve"> companies</w:t>
      </w:r>
      <w:r>
        <w:rPr>
          <w:rFonts w:ascii="Times New Roman" w:eastAsia="Times New Roman" w:hAnsi="Times New Roman" w:cs="Times New Roman"/>
          <w:sz w:val="24"/>
          <w:szCs w:val="24"/>
        </w:rPr>
        <w:t xml:space="preserve"> were in the business of selling office supplies by means of a mail order catalog. </w:t>
      </w:r>
      <w:r w:rsidR="00781818">
        <w:rPr>
          <w:rFonts w:ascii="Times New Roman" w:eastAsia="Times New Roman" w:hAnsi="Times New Roman" w:cs="Times New Roman"/>
          <w:i/>
          <w:sz w:val="24"/>
          <w:szCs w:val="24"/>
        </w:rPr>
        <w:t xml:space="preserve">Id. </w:t>
      </w:r>
      <w:r>
        <w:rPr>
          <w:rFonts w:ascii="Times New Roman" w:eastAsia="Times New Roman" w:hAnsi="Times New Roman" w:cs="Times New Roman"/>
          <w:sz w:val="24"/>
          <w:szCs w:val="24"/>
        </w:rPr>
        <w:t>The plaintiff argued the defendant, to create his own catalog for his new business, used photographs of office supplies the plaintiff had commissioned from a photographer as works for hire and thu</w:t>
      </w:r>
      <w:r w:rsidR="006956DD">
        <w:rPr>
          <w:rFonts w:ascii="Times New Roman" w:eastAsia="Times New Roman" w:hAnsi="Times New Roman" w:cs="Times New Roman"/>
          <w:sz w:val="24"/>
          <w:szCs w:val="24"/>
        </w:rPr>
        <w:t>s the plaintiff was the “author</w:t>
      </w:r>
      <w:r>
        <w:rPr>
          <w:rFonts w:ascii="Times New Roman" w:eastAsia="Times New Roman" w:hAnsi="Times New Roman" w:cs="Times New Roman"/>
          <w:sz w:val="24"/>
          <w:szCs w:val="24"/>
        </w:rPr>
        <w:t>”</w:t>
      </w:r>
      <w:r w:rsidR="006956DD">
        <w:rPr>
          <w:rFonts w:ascii="Times New Roman" w:eastAsia="Times New Roman" w:hAnsi="Times New Roman" w:cs="Times New Roman"/>
          <w:sz w:val="24"/>
          <w:szCs w:val="24"/>
        </w:rPr>
        <w:t xml:space="preserve"> of the photographs and the defendant’s use was in violation of the plaintiff’s copyright.</w:t>
      </w:r>
      <w:r>
        <w:rPr>
          <w:rFonts w:ascii="Times New Roman" w:eastAsia="Times New Roman" w:hAnsi="Times New Roman" w:cs="Times New Roman"/>
          <w:sz w:val="24"/>
          <w:szCs w:val="24"/>
        </w:rPr>
        <w:t xml:space="preserve"> </w:t>
      </w:r>
      <w:proofErr w:type="gramStart"/>
      <w:r w:rsidR="006956DD" w:rsidRPr="006956DD">
        <w:rPr>
          <w:rFonts w:ascii="Times New Roman" w:eastAsia="Times New Roman" w:hAnsi="Times New Roman" w:cs="Times New Roman"/>
          <w:i/>
          <w:sz w:val="24"/>
          <w:szCs w:val="24"/>
        </w:rPr>
        <w:t xml:space="preserve">Schiller &amp; </w:t>
      </w:r>
      <w:r w:rsidR="00781818">
        <w:rPr>
          <w:rFonts w:ascii="Times New Roman" w:eastAsia="Times New Roman" w:hAnsi="Times New Roman" w:cs="Times New Roman"/>
          <w:i/>
          <w:sz w:val="24"/>
          <w:szCs w:val="24"/>
        </w:rPr>
        <w:t>Id</w:t>
      </w:r>
      <w:r w:rsidR="006956DD">
        <w:rPr>
          <w:rFonts w:ascii="Times New Roman" w:eastAsia="Times New Roman" w:hAnsi="Times New Roman" w:cs="Times New Roman"/>
          <w:sz w:val="24"/>
          <w:szCs w:val="24"/>
        </w:rPr>
        <w:t>.</w:t>
      </w:r>
      <w:proofErr w:type="gramEnd"/>
      <w:r w:rsidR="006956DD">
        <w:rPr>
          <w:rFonts w:ascii="Times New Roman" w:eastAsia="Times New Roman" w:hAnsi="Times New Roman" w:cs="Times New Roman"/>
          <w:sz w:val="24"/>
          <w:szCs w:val="24"/>
        </w:rPr>
        <w:t xml:space="preserve"> </w:t>
      </w:r>
      <w:r w:rsidR="00373724">
        <w:rPr>
          <w:rFonts w:ascii="Times New Roman" w:eastAsia="Times New Roman" w:hAnsi="Times New Roman" w:cs="Times New Roman"/>
          <w:sz w:val="24"/>
          <w:szCs w:val="24"/>
        </w:rPr>
        <w:t>However, several years later, and after the commencement of litigation in the case, the photographer “</w:t>
      </w:r>
      <w:r w:rsidR="00373724" w:rsidRPr="00373724">
        <w:rPr>
          <w:rFonts w:ascii="Times New Roman" w:eastAsia="Times New Roman" w:hAnsi="Times New Roman" w:cs="Times New Roman"/>
          <w:sz w:val="24"/>
          <w:szCs w:val="24"/>
        </w:rPr>
        <w:t xml:space="preserve">obligingly </w:t>
      </w:r>
      <w:r w:rsidR="00373724">
        <w:rPr>
          <w:rFonts w:ascii="Times New Roman" w:eastAsia="Times New Roman" w:hAnsi="Times New Roman" w:cs="Times New Roman"/>
          <w:sz w:val="24"/>
          <w:szCs w:val="24"/>
        </w:rPr>
        <w:t xml:space="preserve">signed a statement in which he </w:t>
      </w:r>
      <w:proofErr w:type="gramStart"/>
      <w:r w:rsidR="00373724">
        <w:rPr>
          <w:rFonts w:ascii="Times New Roman" w:eastAsia="Times New Roman" w:hAnsi="Times New Roman" w:cs="Times New Roman"/>
          <w:sz w:val="24"/>
          <w:szCs w:val="24"/>
        </w:rPr>
        <w:t>‘</w:t>
      </w:r>
      <w:r w:rsidR="00373724" w:rsidRPr="00373724">
        <w:rPr>
          <w:rFonts w:ascii="Times New Roman" w:eastAsia="Times New Roman" w:hAnsi="Times New Roman" w:cs="Times New Roman"/>
          <w:sz w:val="24"/>
          <w:szCs w:val="24"/>
        </w:rPr>
        <w:t>agree[</w:t>
      </w:r>
      <w:proofErr w:type="gramEnd"/>
      <w:r w:rsidR="00373724" w:rsidRPr="00373724">
        <w:rPr>
          <w:rFonts w:ascii="Times New Roman" w:eastAsia="Times New Roman" w:hAnsi="Times New Roman" w:cs="Times New Roman"/>
          <w:sz w:val="24"/>
          <w:szCs w:val="24"/>
        </w:rPr>
        <w:t>d] that Schiller and Schmidt has owned the copyright [in the photos]</w:t>
      </w:r>
      <w:r w:rsidR="00373724">
        <w:rPr>
          <w:rFonts w:ascii="Times New Roman" w:eastAsia="Times New Roman" w:hAnsi="Times New Roman" w:cs="Times New Roman"/>
          <w:sz w:val="24"/>
          <w:szCs w:val="24"/>
        </w:rPr>
        <w:t xml:space="preserve">.’” </w:t>
      </w:r>
      <w:proofErr w:type="gramStart"/>
      <w:r w:rsidR="005F34B6">
        <w:rPr>
          <w:rFonts w:ascii="Times New Roman" w:eastAsia="Times New Roman" w:hAnsi="Times New Roman" w:cs="Times New Roman"/>
          <w:i/>
          <w:sz w:val="24"/>
          <w:szCs w:val="24"/>
        </w:rPr>
        <w:t>Id</w:t>
      </w:r>
      <w:r w:rsidR="005F34B6">
        <w:rPr>
          <w:rFonts w:ascii="Times New Roman" w:eastAsia="Times New Roman" w:hAnsi="Times New Roman" w:cs="Times New Roman"/>
          <w:sz w:val="24"/>
          <w:szCs w:val="24"/>
        </w:rPr>
        <w:t xml:space="preserve"> at 412.</w:t>
      </w:r>
      <w:proofErr w:type="gramEnd"/>
      <w:r w:rsidR="005F34B6">
        <w:rPr>
          <w:rFonts w:ascii="Times New Roman" w:eastAsia="Times New Roman" w:hAnsi="Times New Roman" w:cs="Times New Roman"/>
          <w:sz w:val="24"/>
          <w:szCs w:val="24"/>
        </w:rPr>
        <w:t xml:space="preserve"> </w:t>
      </w:r>
      <w:r w:rsidR="00B541E3">
        <w:rPr>
          <w:rFonts w:ascii="Times New Roman" w:eastAsia="Times New Roman" w:hAnsi="Times New Roman" w:cs="Times New Roman"/>
          <w:sz w:val="24"/>
          <w:szCs w:val="24"/>
        </w:rPr>
        <w:t>The</w:t>
      </w:r>
      <w:r w:rsidR="00373724">
        <w:rPr>
          <w:rFonts w:ascii="Times New Roman" w:eastAsia="Times New Roman" w:hAnsi="Times New Roman" w:cs="Times New Roman"/>
          <w:sz w:val="24"/>
          <w:szCs w:val="24"/>
        </w:rPr>
        <w:t xml:space="preserve"> statement was only signed by the photographer after he had sold his company and was not signed by the plaintiff.</w:t>
      </w:r>
      <w:r w:rsidR="00B541E3">
        <w:rPr>
          <w:rFonts w:ascii="Times New Roman" w:eastAsia="Times New Roman" w:hAnsi="Times New Roman" w:cs="Times New Roman"/>
          <w:sz w:val="24"/>
          <w:szCs w:val="24"/>
        </w:rPr>
        <w:t xml:space="preserve"> </w:t>
      </w:r>
      <w:r w:rsidR="00A06809">
        <w:rPr>
          <w:rFonts w:ascii="Times New Roman" w:eastAsia="Times New Roman" w:hAnsi="Times New Roman" w:cs="Times New Roman"/>
          <w:sz w:val="24"/>
          <w:szCs w:val="24"/>
        </w:rPr>
        <w:t xml:space="preserve"> </w:t>
      </w:r>
      <w:r w:rsidR="005F34B6">
        <w:rPr>
          <w:rFonts w:ascii="Times New Roman" w:eastAsia="Times New Roman" w:hAnsi="Times New Roman" w:cs="Times New Roman"/>
          <w:i/>
          <w:sz w:val="24"/>
          <w:szCs w:val="24"/>
        </w:rPr>
        <w:t>Id</w:t>
      </w:r>
      <w:r w:rsidR="00A06809">
        <w:rPr>
          <w:rFonts w:ascii="Times New Roman" w:eastAsia="Times New Roman" w:hAnsi="Times New Roman" w:cs="Times New Roman"/>
          <w:sz w:val="24"/>
          <w:szCs w:val="24"/>
        </w:rPr>
        <w:t xml:space="preserve">. There was </w:t>
      </w:r>
      <w:r w:rsidR="00A06809">
        <w:rPr>
          <w:rFonts w:ascii="Times New Roman" w:eastAsia="Times New Roman" w:hAnsi="Times New Roman" w:cs="Times New Roman"/>
          <w:sz w:val="24"/>
          <w:szCs w:val="24"/>
        </w:rPr>
        <w:lastRenderedPageBreak/>
        <w:t xml:space="preserve">also no evidence to suggest </w:t>
      </w:r>
      <w:r w:rsidR="00B541E3">
        <w:rPr>
          <w:rFonts w:ascii="Times New Roman" w:eastAsia="Times New Roman" w:hAnsi="Times New Roman" w:cs="Times New Roman"/>
          <w:sz w:val="24"/>
          <w:szCs w:val="24"/>
        </w:rPr>
        <w:t>a work for hire agreement</w:t>
      </w:r>
      <w:r w:rsidR="00A06809">
        <w:rPr>
          <w:rFonts w:ascii="Times New Roman" w:eastAsia="Times New Roman" w:hAnsi="Times New Roman" w:cs="Times New Roman"/>
          <w:sz w:val="24"/>
          <w:szCs w:val="24"/>
        </w:rPr>
        <w:t xml:space="preserve"> was the understanding of the parties prior to the time when the phot</w:t>
      </w:r>
      <w:r w:rsidR="00215651">
        <w:rPr>
          <w:rFonts w:ascii="Times New Roman" w:eastAsia="Times New Roman" w:hAnsi="Times New Roman" w:cs="Times New Roman"/>
          <w:sz w:val="24"/>
          <w:szCs w:val="24"/>
        </w:rPr>
        <w:t>ographer took the photographs.</w:t>
      </w:r>
      <w:r w:rsidR="00A06809">
        <w:rPr>
          <w:rFonts w:ascii="Times New Roman" w:eastAsia="Times New Roman" w:hAnsi="Times New Roman" w:cs="Times New Roman"/>
          <w:sz w:val="24"/>
          <w:szCs w:val="24"/>
        </w:rPr>
        <w:t xml:space="preserve"> </w:t>
      </w:r>
      <w:r w:rsidR="005F34B6">
        <w:rPr>
          <w:rFonts w:ascii="Times New Roman" w:eastAsia="Times New Roman" w:hAnsi="Times New Roman" w:cs="Times New Roman"/>
          <w:i/>
          <w:sz w:val="24"/>
          <w:szCs w:val="24"/>
        </w:rPr>
        <w:t>Id</w:t>
      </w:r>
      <w:r w:rsidR="00A06809">
        <w:rPr>
          <w:rFonts w:ascii="Times New Roman" w:eastAsia="Times New Roman" w:hAnsi="Times New Roman" w:cs="Times New Roman"/>
          <w:sz w:val="24"/>
          <w:szCs w:val="24"/>
        </w:rPr>
        <w:t>.</w:t>
      </w:r>
    </w:p>
    <w:p w14:paraId="3B3CAD55" w14:textId="77777777" w:rsidR="00215651" w:rsidRDefault="00215651" w:rsidP="00373724">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facts of this case differ drastically from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In this case, the written agreement was executed five days after the completion of the work, at the same time as Defendant Lime accepted payment for the screenplay, rather than years later in </w:t>
      </w:r>
      <w:r w:rsidR="00FA601D">
        <w:rPr>
          <w:rFonts w:ascii="Times New Roman" w:eastAsia="Times New Roman" w:hAnsi="Times New Roman" w:cs="Times New Roman"/>
          <w:sz w:val="24"/>
          <w:szCs w:val="24"/>
        </w:rPr>
        <w:t>the shadow of</w:t>
      </w:r>
      <w:r>
        <w:rPr>
          <w:rFonts w:ascii="Times New Roman" w:eastAsia="Times New Roman" w:hAnsi="Times New Roman" w:cs="Times New Roman"/>
          <w:sz w:val="24"/>
          <w:szCs w:val="24"/>
        </w:rPr>
        <w:t xml:space="preserve"> litigation</w:t>
      </w:r>
      <w:r w:rsidR="004140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There is evidence of a conversation pertaining to the authorship arrangement in which both parties agree</w:t>
      </w:r>
      <w:r w:rsidR="00B541E3">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that Plaintiff is the author, and </w:t>
      </w:r>
      <w:r w:rsidR="00B541E3">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conversation happened just ten days prior to the execution of the written instrument. </w:t>
      </w:r>
      <w:r w:rsidR="00DB4E76">
        <w:rPr>
          <w:rFonts w:ascii="Times New Roman" w:eastAsia="Times New Roman" w:hAnsi="Times New Roman" w:cs="Times New Roman"/>
          <w:sz w:val="24"/>
          <w:szCs w:val="24"/>
        </w:rPr>
        <w:t xml:space="preserve">The primary difference in the cases comes down to </w:t>
      </w:r>
      <w:r w:rsidR="001007B8">
        <w:rPr>
          <w:rFonts w:ascii="Times New Roman" w:eastAsia="Times New Roman" w:hAnsi="Times New Roman" w:cs="Times New Roman"/>
          <w:sz w:val="24"/>
          <w:szCs w:val="24"/>
        </w:rPr>
        <w:t xml:space="preserve">the </w:t>
      </w:r>
      <w:r w:rsidR="00DB4E76">
        <w:rPr>
          <w:rFonts w:ascii="Times New Roman" w:eastAsia="Times New Roman" w:hAnsi="Times New Roman" w:cs="Times New Roman"/>
          <w:sz w:val="24"/>
          <w:szCs w:val="24"/>
        </w:rPr>
        <w:t xml:space="preserve">prior agreement: while the plaintiff and photographer in </w:t>
      </w:r>
      <w:r w:rsidR="00DB4E76" w:rsidRPr="00BA18BE">
        <w:rPr>
          <w:rFonts w:ascii="Times New Roman" w:eastAsia="Times New Roman" w:hAnsi="Times New Roman" w:cs="Times New Roman"/>
          <w:i/>
          <w:sz w:val="24"/>
          <w:szCs w:val="24"/>
        </w:rPr>
        <w:t>Schiller</w:t>
      </w:r>
      <w:r w:rsidR="00DB4E76">
        <w:rPr>
          <w:rFonts w:ascii="Times New Roman" w:eastAsia="Times New Roman" w:hAnsi="Times New Roman" w:cs="Times New Roman"/>
          <w:sz w:val="24"/>
          <w:szCs w:val="24"/>
        </w:rPr>
        <w:t xml:space="preserve"> exhibited no signs prior to the year</w:t>
      </w:r>
      <w:r w:rsidR="001007B8">
        <w:rPr>
          <w:rFonts w:ascii="Times New Roman" w:eastAsia="Times New Roman" w:hAnsi="Times New Roman" w:cs="Times New Roman"/>
          <w:sz w:val="24"/>
          <w:szCs w:val="24"/>
        </w:rPr>
        <w:t>s</w:t>
      </w:r>
      <w:r w:rsidR="00DB4E76">
        <w:rPr>
          <w:rFonts w:ascii="Times New Roman" w:eastAsia="Times New Roman" w:hAnsi="Times New Roman" w:cs="Times New Roman"/>
          <w:sz w:val="24"/>
          <w:szCs w:val="24"/>
        </w:rPr>
        <w:t>-delayed signing of the instrument, here, Plaintiff and Defendant Lime had an oral agreement that was put to paper ten days later</w:t>
      </w:r>
      <w:r w:rsidR="001007B8">
        <w:rPr>
          <w:rFonts w:ascii="Times New Roman" w:eastAsia="Times New Roman" w:hAnsi="Times New Roman" w:cs="Times New Roman"/>
          <w:sz w:val="24"/>
          <w:szCs w:val="24"/>
        </w:rPr>
        <w:t xml:space="preserve"> in light of a conversation specifically pertaining to authorship</w:t>
      </w:r>
      <w:r w:rsidR="00DB4E76">
        <w:rPr>
          <w:rFonts w:ascii="Times New Roman" w:eastAsia="Times New Roman" w:hAnsi="Times New Roman" w:cs="Times New Roman"/>
          <w:sz w:val="24"/>
          <w:szCs w:val="24"/>
        </w:rPr>
        <w:t>.</w:t>
      </w:r>
    </w:p>
    <w:p w14:paraId="21D27AF6" w14:textId="77777777" w:rsidR="004C6F28" w:rsidRDefault="004C6F28" w:rsidP="004C6F28">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Defendants argue the case law suggests the Seventh Circuit’s approach better serves the goal of certainty because the written requirement is equivalent to a statute of frauds; however, </w:t>
      </w:r>
      <w:r>
        <w:rPr>
          <w:rFonts w:ascii="Times New Roman" w:eastAsia="Times New Roman" w:hAnsi="Times New Roman" w:cs="Times New Roman"/>
          <w:i/>
          <w:sz w:val="24"/>
          <w:szCs w:val="24"/>
        </w:rPr>
        <w:t xml:space="preserve">Schiller </w:t>
      </w:r>
      <w:r>
        <w:rPr>
          <w:rFonts w:ascii="Times New Roman" w:eastAsia="Times New Roman" w:hAnsi="Times New Roman" w:cs="Times New Roman"/>
          <w:sz w:val="24"/>
          <w:szCs w:val="24"/>
        </w:rPr>
        <w:t>states the requirement is “not merely a statute of frauds” but rather its further purpose is to “</w:t>
      </w:r>
      <w:r w:rsidRPr="00A64FFD">
        <w:rPr>
          <w:rFonts w:ascii="Times New Roman" w:eastAsia="Times New Roman" w:hAnsi="Times New Roman" w:cs="Times New Roman"/>
          <w:sz w:val="24"/>
          <w:szCs w:val="24"/>
        </w:rPr>
        <w:t>to make the ownership of property rights in intellectual property clear and definite</w:t>
      </w:r>
      <w:r>
        <w:rPr>
          <w:rFonts w:ascii="Times New Roman" w:eastAsia="Times New Roman" w:hAnsi="Times New Roman" w:cs="Times New Roman"/>
          <w:sz w:val="24"/>
          <w:szCs w:val="24"/>
        </w:rPr>
        <w:t xml:space="preserve">.” </w:t>
      </w:r>
      <w:proofErr w:type="gramStart"/>
      <w:r w:rsidRPr="00A64FFD">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at 412.</w:t>
      </w:r>
      <w:proofErr w:type="gramEnd"/>
      <w:r>
        <w:rPr>
          <w:rFonts w:ascii="Times New Roman" w:eastAsia="Times New Roman" w:hAnsi="Times New Roman" w:cs="Times New Roman"/>
          <w:sz w:val="24"/>
          <w:szCs w:val="24"/>
        </w:rPr>
        <w:t xml:space="preserve"> Even if we are to accept Defendant’s proposition that the written requirement is in fact a statute of frauds, then Defendants would undermine the purposes of clarity and certainty because they would allow writers to commit another type of fraud. “</w:t>
      </w:r>
      <w:r w:rsidRPr="00A64FFD">
        <w:rPr>
          <w:rFonts w:ascii="Times New Roman" w:eastAsia="Times New Roman" w:hAnsi="Times New Roman" w:cs="Times New Roman"/>
          <w:sz w:val="24"/>
          <w:szCs w:val="24"/>
        </w:rPr>
        <w:t>When there is strong evidence establishing the existence of an agreement and its terms</w:t>
      </w:r>
      <w:r>
        <w:rPr>
          <w:rFonts w:ascii="Times New Roman" w:eastAsia="Times New Roman" w:hAnsi="Times New Roman" w:cs="Times New Roman"/>
          <w:sz w:val="24"/>
          <w:szCs w:val="24"/>
        </w:rPr>
        <w:t>…</w:t>
      </w:r>
      <w:r w:rsidRPr="00A64FFD">
        <w:rPr>
          <w:rFonts w:ascii="Times New Roman" w:eastAsia="Times New Roman" w:hAnsi="Times New Roman" w:cs="Times New Roman"/>
          <w:sz w:val="24"/>
          <w:szCs w:val="24"/>
        </w:rPr>
        <w:t>then to apply the Statute of Frauds and declare the agreement unenforceable would be to permit use of the Statute of Frauds to perpetrate fraud.</w:t>
      </w:r>
      <w:r>
        <w:rPr>
          <w:rFonts w:ascii="Times New Roman" w:eastAsia="Times New Roman" w:hAnsi="Times New Roman" w:cs="Times New Roman"/>
          <w:sz w:val="24"/>
          <w:szCs w:val="24"/>
        </w:rPr>
        <w:t xml:space="preserve">” </w:t>
      </w:r>
      <w:r w:rsidRPr="00A64FFD">
        <w:rPr>
          <w:rFonts w:ascii="Times New Roman" w:eastAsia="Times New Roman" w:hAnsi="Times New Roman" w:cs="Times New Roman"/>
          <w:sz w:val="24"/>
          <w:szCs w:val="24"/>
        </w:rPr>
        <w:t xml:space="preserve">James H. Stilwell, </w:t>
      </w:r>
      <w:r w:rsidRPr="00A64FFD">
        <w:rPr>
          <w:rFonts w:ascii="Times New Roman" w:eastAsia="Times New Roman" w:hAnsi="Times New Roman" w:cs="Times New Roman"/>
          <w:i/>
          <w:sz w:val="24"/>
          <w:szCs w:val="24"/>
        </w:rPr>
        <w:t>When Actions Speak Louder Than Words: The Case for A Quasi-Estoppel Exception to the Statute of Frauds</w:t>
      </w:r>
      <w:r w:rsidRPr="00A64FFD">
        <w:rPr>
          <w:rFonts w:ascii="Times New Roman" w:eastAsia="Times New Roman" w:hAnsi="Times New Roman" w:cs="Times New Roman"/>
          <w:sz w:val="24"/>
          <w:szCs w:val="24"/>
        </w:rPr>
        <w:t xml:space="preserve">, 22 Rev. </w:t>
      </w:r>
      <w:proofErr w:type="spellStart"/>
      <w:r w:rsidRPr="00A64FFD">
        <w:rPr>
          <w:rFonts w:ascii="Times New Roman" w:eastAsia="Times New Roman" w:hAnsi="Times New Roman" w:cs="Times New Roman"/>
          <w:sz w:val="24"/>
          <w:szCs w:val="24"/>
        </w:rPr>
        <w:t>Litig</w:t>
      </w:r>
      <w:proofErr w:type="spellEnd"/>
      <w:r w:rsidRPr="00A64FFD">
        <w:rPr>
          <w:rFonts w:ascii="Times New Roman" w:eastAsia="Times New Roman" w:hAnsi="Times New Roman" w:cs="Times New Roman"/>
          <w:sz w:val="24"/>
          <w:szCs w:val="24"/>
        </w:rPr>
        <w:t xml:space="preserve">. </w:t>
      </w:r>
      <w:proofErr w:type="gramStart"/>
      <w:r w:rsidRPr="00A64FFD">
        <w:rPr>
          <w:rFonts w:ascii="Times New Roman" w:eastAsia="Times New Roman" w:hAnsi="Times New Roman" w:cs="Times New Roman"/>
          <w:sz w:val="24"/>
          <w:szCs w:val="24"/>
        </w:rPr>
        <w:t>69, 97 (2003)</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Defendants’ proposition invites creators to perpetrate a different kind of fraud by using a statute of frauds </w:t>
      </w:r>
      <w:r>
        <w:rPr>
          <w:rFonts w:ascii="Times New Roman" w:eastAsia="Times New Roman" w:hAnsi="Times New Roman" w:cs="Times New Roman"/>
          <w:sz w:val="24"/>
          <w:szCs w:val="24"/>
        </w:rPr>
        <w:lastRenderedPageBreak/>
        <w:t>(here, the written requirement) to make fraudulent claims about the lack of an oral agreement upon which both parties acted and relied, thus undermining the parties’ intentions when they had both an oral agreement prior to creation and a subsequent written instrument.</w:t>
      </w:r>
    </w:p>
    <w:p w14:paraId="22C3E41E" w14:textId="77777777" w:rsidR="00FA601D" w:rsidRPr="00FA601D" w:rsidRDefault="00FA601D" w:rsidP="00515AA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Hence, the case at hand aligns far better with the Second Circuit’s decision in finding a written requirement can follow the work’s creation than the Seventh Circuit’s requirement for a pre-creation instrument.</w:t>
      </w:r>
    </w:p>
    <w:p w14:paraId="501327F1" w14:textId="77777777" w:rsidR="00AA38E2" w:rsidRPr="00FA601D" w:rsidRDefault="00AA38E2" w:rsidP="00FA601D">
      <w:pPr>
        <w:spacing w:after="0" w:line="480" w:lineRule="auto"/>
        <w:ind w:firstLine="720"/>
        <w:rPr>
          <w:rFonts w:ascii="Times New Roman" w:eastAsia="Times New Roman" w:hAnsi="Times New Roman" w:cs="Times New Roman"/>
          <w:sz w:val="24"/>
          <w:szCs w:val="24"/>
        </w:rPr>
        <w:sectPr w:rsidR="00AA38E2" w:rsidRPr="00FA601D" w:rsidSect="00C5691D">
          <w:type w:val="continuous"/>
          <w:pgSz w:w="12240" w:h="15840"/>
          <w:pgMar w:top="1440" w:right="1440" w:bottom="1440" w:left="1440" w:header="1440" w:footer="1296" w:gutter="0"/>
          <w:cols w:space="720"/>
          <w:noEndnote/>
          <w:docGrid w:linePitch="299"/>
        </w:sectPr>
      </w:pPr>
    </w:p>
    <w:p w14:paraId="09F0289D" w14:textId="77777777" w:rsidR="00A8286C" w:rsidRDefault="00AA38E2" w:rsidP="00AA38E2">
      <w:pPr>
        <w:widowControl w:val="0"/>
        <w:autoSpaceDE w:val="0"/>
        <w:autoSpaceDN w:val="0"/>
        <w:adjustRightInd w:val="0"/>
        <w:spacing w:after="0" w:line="240" w:lineRule="auto"/>
        <w:ind w:left="720"/>
        <w:rPr>
          <w:rFonts w:ascii="Times New Roman" w:eastAsiaTheme="minorEastAsia" w:hAnsi="Times New Roman" w:cs="Times New Roman"/>
          <w:b/>
          <w:sz w:val="24"/>
          <w:szCs w:val="24"/>
        </w:rPr>
      </w:pPr>
      <w:r w:rsidRPr="00AA38E2">
        <w:rPr>
          <w:rFonts w:ascii="Times New Roman" w:eastAsiaTheme="minorEastAsia" w:hAnsi="Times New Roman" w:cs="Times New Roman"/>
          <w:b/>
          <w:sz w:val="24"/>
          <w:szCs w:val="24"/>
        </w:rPr>
        <w:lastRenderedPageBreak/>
        <w:t xml:space="preserve">D. The </w:t>
      </w:r>
      <w:r w:rsidR="00A8286C" w:rsidRPr="00AA38E2">
        <w:rPr>
          <w:rFonts w:ascii="Times New Roman" w:eastAsiaTheme="minorEastAsia" w:hAnsi="Times New Roman" w:cs="Times New Roman"/>
          <w:b/>
          <w:sz w:val="24"/>
          <w:szCs w:val="24"/>
        </w:rPr>
        <w:t>Rule of Lenity</w:t>
      </w:r>
      <w:r w:rsidRPr="00AA38E2">
        <w:rPr>
          <w:rFonts w:ascii="Times New Roman" w:eastAsiaTheme="minorEastAsia" w:hAnsi="Times New Roman" w:cs="Times New Roman"/>
          <w:b/>
          <w:sz w:val="24"/>
          <w:szCs w:val="24"/>
        </w:rPr>
        <w:t xml:space="preserve"> Does Not </w:t>
      </w:r>
      <w:proofErr w:type="gramStart"/>
      <w:r w:rsidRPr="00AA38E2">
        <w:rPr>
          <w:rFonts w:ascii="Times New Roman" w:eastAsiaTheme="minorEastAsia" w:hAnsi="Times New Roman" w:cs="Times New Roman"/>
          <w:b/>
          <w:sz w:val="24"/>
          <w:szCs w:val="24"/>
        </w:rPr>
        <w:t>Apply</w:t>
      </w:r>
      <w:proofErr w:type="gramEnd"/>
      <w:r w:rsidRPr="00AA38E2">
        <w:rPr>
          <w:rFonts w:ascii="Times New Roman" w:eastAsiaTheme="minorEastAsia" w:hAnsi="Times New Roman" w:cs="Times New Roman"/>
          <w:b/>
          <w:sz w:val="24"/>
          <w:szCs w:val="24"/>
        </w:rPr>
        <w:t xml:space="preserve"> to this Statute</w:t>
      </w:r>
      <w:r>
        <w:rPr>
          <w:rFonts w:ascii="Times New Roman" w:eastAsiaTheme="minorEastAsia" w:hAnsi="Times New Roman" w:cs="Times New Roman"/>
          <w:b/>
          <w:sz w:val="24"/>
          <w:szCs w:val="24"/>
        </w:rPr>
        <w:t xml:space="preserve"> Because the Statute is Not Ambiguous.</w:t>
      </w:r>
    </w:p>
    <w:p w14:paraId="5D52BD44" w14:textId="77777777" w:rsidR="00EA10BB" w:rsidRDefault="00EA10BB" w:rsidP="00EA10BB">
      <w:pPr>
        <w:widowControl w:val="0"/>
        <w:autoSpaceDE w:val="0"/>
        <w:autoSpaceDN w:val="0"/>
        <w:adjustRightInd w:val="0"/>
        <w:spacing w:after="0" w:line="24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b/>
      </w:r>
    </w:p>
    <w:p w14:paraId="4A33B650" w14:textId="77777777" w:rsidR="00EA10BB" w:rsidRDefault="00EA10BB" w:rsidP="000901D2">
      <w:pPr>
        <w:widowControl w:val="0"/>
        <w:autoSpaceDE w:val="0"/>
        <w:autoSpaceDN w:val="0"/>
        <w:adjustRightInd w:val="0"/>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The rule of lenity is a canon of statutory construction that can be applied to hybrid statutes—those with both civil and criminal remedies.</w:t>
      </w:r>
      <w:r w:rsidR="00B574FE">
        <w:rPr>
          <w:rFonts w:ascii="Times New Roman" w:eastAsiaTheme="minorEastAsia" w:hAnsi="Times New Roman" w:cs="Times New Roman"/>
          <w:sz w:val="24"/>
          <w:szCs w:val="24"/>
        </w:rPr>
        <w:t xml:space="preserve"> </w:t>
      </w:r>
      <w:proofErr w:type="gramStart"/>
      <w:r w:rsidR="00B574FE" w:rsidRPr="005F34B6">
        <w:rPr>
          <w:rFonts w:ascii="Times New Roman" w:eastAsiaTheme="minorEastAsia" w:hAnsi="Times New Roman" w:cs="Times New Roman"/>
          <w:i/>
          <w:sz w:val="24"/>
          <w:szCs w:val="24"/>
        </w:rPr>
        <w:t>U.S. v. Thompson/Ctr. Arms Co.</w:t>
      </w:r>
      <w:r w:rsidR="00B574FE" w:rsidRPr="005C1C48">
        <w:rPr>
          <w:rFonts w:ascii="Times New Roman" w:eastAsiaTheme="minorEastAsia" w:hAnsi="Times New Roman" w:cs="Times New Roman"/>
          <w:sz w:val="24"/>
          <w:szCs w:val="24"/>
        </w:rPr>
        <w:t>, 504 U.S. 505, 517 (1992)</w:t>
      </w:r>
      <w:r w:rsidR="00B574FE">
        <w:rPr>
          <w:rFonts w:ascii="Times New Roman" w:eastAsiaTheme="minorEastAsia" w:hAnsi="Times New Roman" w:cs="Times New Roman"/>
          <w:sz w:val="24"/>
          <w:szCs w:val="24"/>
        </w:rPr>
        <w:t>.</w:t>
      </w:r>
      <w:proofErr w:type="gramEnd"/>
      <w:r w:rsidR="002261B7">
        <w:rPr>
          <w:rFonts w:ascii="Times New Roman" w:eastAsiaTheme="minorEastAsia" w:hAnsi="Times New Roman" w:cs="Times New Roman"/>
          <w:sz w:val="24"/>
          <w:szCs w:val="24"/>
        </w:rPr>
        <w:t xml:space="preserve"> The Copyright Act has both civil remedies as well as criminal application under Chapter 5. </w:t>
      </w:r>
      <w:proofErr w:type="gramStart"/>
      <w:r w:rsidR="002261B7">
        <w:rPr>
          <w:rFonts w:ascii="Times New Roman" w:eastAsiaTheme="minorEastAsia" w:hAnsi="Times New Roman" w:cs="Times New Roman"/>
          <w:sz w:val="24"/>
          <w:szCs w:val="24"/>
        </w:rPr>
        <w:t>17 U.S.C. § 501.</w:t>
      </w:r>
      <w:proofErr w:type="gramEnd"/>
      <w:r w:rsidR="002261B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The rule of lenity “</w:t>
      </w:r>
      <w:r w:rsidRPr="00EA10BB">
        <w:rPr>
          <w:rFonts w:ascii="Times New Roman" w:eastAsiaTheme="minorEastAsia" w:hAnsi="Times New Roman" w:cs="Times New Roman"/>
          <w:sz w:val="24"/>
          <w:szCs w:val="24"/>
        </w:rPr>
        <w:t>requires that courts narrowly construe penal statutes by resolving ambiguities in favor of defendants.</w:t>
      </w:r>
      <w:r>
        <w:rPr>
          <w:rFonts w:ascii="Times New Roman" w:eastAsiaTheme="minorEastAsia" w:hAnsi="Times New Roman" w:cs="Times New Roman"/>
          <w:sz w:val="24"/>
          <w:szCs w:val="24"/>
        </w:rPr>
        <w:t xml:space="preserve">” </w:t>
      </w:r>
      <w:proofErr w:type="gramStart"/>
      <w:r w:rsidRPr="00EA10BB">
        <w:rPr>
          <w:rFonts w:ascii="Times New Roman" w:eastAsiaTheme="minorEastAsia" w:hAnsi="Times New Roman" w:cs="Times New Roman"/>
          <w:sz w:val="24"/>
          <w:szCs w:val="24"/>
        </w:rPr>
        <w:t xml:space="preserve">Jonathan Marx, </w:t>
      </w:r>
      <w:r w:rsidRPr="00B574FE">
        <w:rPr>
          <w:rFonts w:ascii="Times New Roman" w:eastAsiaTheme="minorEastAsia" w:hAnsi="Times New Roman" w:cs="Times New Roman"/>
          <w:i/>
          <w:sz w:val="24"/>
          <w:szCs w:val="24"/>
        </w:rPr>
        <w:t>How to Construe A Hybrid Statute</w:t>
      </w:r>
      <w:r w:rsidRPr="00EA10BB">
        <w:rPr>
          <w:rFonts w:ascii="Times New Roman" w:eastAsiaTheme="minorEastAsia" w:hAnsi="Times New Roman" w:cs="Times New Roman"/>
          <w:sz w:val="24"/>
          <w:szCs w:val="24"/>
        </w:rPr>
        <w:t>, 93 Va. L. Rev. 235, 243 (2007)</w:t>
      </w:r>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w:t>
      </w:r>
      <w:r w:rsidR="005C1C48">
        <w:rPr>
          <w:rFonts w:ascii="Times New Roman" w:eastAsiaTheme="minorEastAsia" w:hAnsi="Times New Roman" w:cs="Times New Roman"/>
          <w:sz w:val="24"/>
          <w:szCs w:val="24"/>
        </w:rPr>
        <w:t>If</w:t>
      </w:r>
      <w:r w:rsidR="005C1C48" w:rsidRPr="005C1C48">
        <w:rPr>
          <w:rFonts w:ascii="Times New Roman" w:eastAsiaTheme="minorEastAsia" w:hAnsi="Times New Roman" w:cs="Times New Roman"/>
          <w:sz w:val="24"/>
          <w:szCs w:val="24"/>
        </w:rPr>
        <w:t xml:space="preserve"> </w:t>
      </w:r>
      <w:r w:rsidR="005C1C48">
        <w:rPr>
          <w:rFonts w:ascii="Times New Roman" w:eastAsiaTheme="minorEastAsia" w:hAnsi="Times New Roman" w:cs="Times New Roman"/>
          <w:sz w:val="24"/>
          <w:szCs w:val="24"/>
        </w:rPr>
        <w:t>a court has applied other canons of statutory</w:t>
      </w:r>
      <w:r w:rsidR="005C1C48" w:rsidRPr="005C1C48">
        <w:rPr>
          <w:rFonts w:ascii="Times New Roman" w:eastAsiaTheme="minorEastAsia" w:hAnsi="Times New Roman" w:cs="Times New Roman"/>
          <w:sz w:val="24"/>
          <w:szCs w:val="24"/>
        </w:rPr>
        <w:t xml:space="preserve"> construction</w:t>
      </w:r>
      <w:r w:rsidR="005C1C48">
        <w:rPr>
          <w:rFonts w:ascii="Times New Roman" w:eastAsiaTheme="minorEastAsia" w:hAnsi="Times New Roman" w:cs="Times New Roman"/>
          <w:sz w:val="24"/>
          <w:szCs w:val="24"/>
        </w:rPr>
        <w:t xml:space="preserve"> and the statute remains ambiguous, the rule of lenity may be invoked. </w:t>
      </w:r>
      <w:proofErr w:type="gramStart"/>
      <w:r w:rsidR="005C1C48" w:rsidRPr="005F34B6">
        <w:rPr>
          <w:rFonts w:ascii="Times New Roman" w:eastAsiaTheme="minorEastAsia" w:hAnsi="Times New Roman" w:cs="Times New Roman"/>
          <w:i/>
          <w:sz w:val="24"/>
          <w:szCs w:val="24"/>
        </w:rPr>
        <w:t>U.S. v. Thompson/Ctr. Arms Co.</w:t>
      </w:r>
      <w:r w:rsidR="005C1C48" w:rsidRPr="005C1C48">
        <w:rPr>
          <w:rFonts w:ascii="Times New Roman" w:eastAsiaTheme="minorEastAsia" w:hAnsi="Times New Roman" w:cs="Times New Roman"/>
          <w:sz w:val="24"/>
          <w:szCs w:val="24"/>
        </w:rPr>
        <w:t>, 504 U.S. 505, 517 (1992)</w:t>
      </w:r>
      <w:r w:rsidR="005C1C48">
        <w:rPr>
          <w:rFonts w:ascii="Times New Roman" w:eastAsiaTheme="minorEastAsia" w:hAnsi="Times New Roman" w:cs="Times New Roman"/>
          <w:sz w:val="24"/>
          <w:szCs w:val="24"/>
        </w:rPr>
        <w:t>.</w:t>
      </w:r>
      <w:proofErr w:type="gramEnd"/>
      <w:r w:rsidR="005C1C48">
        <w:rPr>
          <w:rFonts w:ascii="Times New Roman" w:eastAsiaTheme="minorEastAsia" w:hAnsi="Times New Roman" w:cs="Times New Roman"/>
          <w:sz w:val="24"/>
          <w:szCs w:val="24"/>
        </w:rPr>
        <w:t xml:space="preserve"> </w:t>
      </w:r>
      <w:r w:rsidR="00FF3372">
        <w:rPr>
          <w:rFonts w:ascii="Times New Roman" w:eastAsiaTheme="minorEastAsia" w:hAnsi="Times New Roman" w:cs="Times New Roman"/>
          <w:sz w:val="24"/>
          <w:szCs w:val="24"/>
        </w:rPr>
        <w:t>As resolved above, the plain meaning and negative implication of the Copyright Act</w:t>
      </w:r>
      <w:r w:rsidR="002261B7">
        <w:rPr>
          <w:rFonts w:ascii="Times New Roman" w:eastAsiaTheme="minorEastAsia" w:hAnsi="Times New Roman" w:cs="Times New Roman"/>
          <w:sz w:val="24"/>
          <w:szCs w:val="24"/>
        </w:rPr>
        <w:t xml:space="preserve"> eliminate any ambiguities in the statute. </w:t>
      </w:r>
      <w:r w:rsidR="000901D2">
        <w:rPr>
          <w:rFonts w:ascii="Times New Roman" w:eastAsiaTheme="minorEastAsia" w:hAnsi="Times New Roman" w:cs="Times New Roman"/>
          <w:sz w:val="24"/>
          <w:szCs w:val="24"/>
        </w:rPr>
        <w:t>While Defendants urge its use, t</w:t>
      </w:r>
      <w:r w:rsidR="002261B7">
        <w:rPr>
          <w:rFonts w:ascii="Times New Roman" w:eastAsiaTheme="minorEastAsia" w:hAnsi="Times New Roman" w:cs="Times New Roman"/>
          <w:sz w:val="24"/>
          <w:szCs w:val="24"/>
        </w:rPr>
        <w:t>o apply the rule of lenity in this situation would be to ignore other more basic canons of statutory interpretation. Because there is no remaining ambiguity in the statute, application of the rule of lenity is an unnecessary step that would frustrate the practical interpretation of the Act.</w:t>
      </w:r>
      <w:r w:rsidR="00D51B56">
        <w:rPr>
          <w:rFonts w:ascii="Times New Roman" w:eastAsiaTheme="minorEastAsia" w:hAnsi="Times New Roman" w:cs="Times New Roman"/>
          <w:sz w:val="24"/>
          <w:szCs w:val="24"/>
        </w:rPr>
        <w:t xml:space="preserve"> </w:t>
      </w:r>
    </w:p>
    <w:p w14:paraId="3CE60862" w14:textId="77777777" w:rsidR="00D51B56" w:rsidRDefault="00D51B56" w:rsidP="00D51B56">
      <w:pPr>
        <w:widowControl w:val="0"/>
        <w:autoSpaceDE w:val="0"/>
        <w:autoSpaceDN w:val="0"/>
        <w:adjustRightInd w:val="0"/>
        <w:spacing w:after="0" w:line="480" w:lineRule="auto"/>
        <w:jc w:val="center"/>
        <w:rPr>
          <w:rFonts w:ascii="Times New Roman" w:eastAsiaTheme="minorEastAsia" w:hAnsi="Times New Roman" w:cs="Times New Roman"/>
          <w:b/>
          <w:sz w:val="24"/>
          <w:szCs w:val="24"/>
          <w:u w:val="single"/>
        </w:rPr>
      </w:pPr>
      <w:r>
        <w:rPr>
          <w:rFonts w:ascii="Times New Roman" w:eastAsiaTheme="minorEastAsia" w:hAnsi="Times New Roman" w:cs="Times New Roman"/>
          <w:b/>
          <w:sz w:val="24"/>
          <w:szCs w:val="24"/>
          <w:u w:val="single"/>
        </w:rPr>
        <w:t>CONCLUSION</w:t>
      </w:r>
    </w:p>
    <w:p w14:paraId="5FDC71F7" w14:textId="77777777" w:rsidR="00D51B56" w:rsidRDefault="00D51B56" w:rsidP="00D51B56">
      <w:pPr>
        <w:widowControl w:val="0"/>
        <w:autoSpaceDE w:val="0"/>
        <w:autoSpaceDN w:val="0"/>
        <w:adjustRightInd w:val="0"/>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Considering the non-conclusory allegations in the Complaint as true, Plaintiff has pleaded </w:t>
      </w:r>
      <w:r>
        <w:rPr>
          <w:rFonts w:ascii="Times New Roman" w:eastAsiaTheme="minorEastAsia" w:hAnsi="Times New Roman" w:cs="Times New Roman"/>
          <w:sz w:val="24"/>
          <w:szCs w:val="24"/>
        </w:rPr>
        <w:lastRenderedPageBreak/>
        <w:t xml:space="preserve">a plausible entitlement to relief. </w:t>
      </w:r>
      <w:r w:rsidR="00327950">
        <w:rPr>
          <w:rFonts w:ascii="Times New Roman" w:eastAsiaTheme="minorEastAsia" w:hAnsi="Times New Roman" w:cs="Times New Roman"/>
          <w:sz w:val="24"/>
          <w:szCs w:val="24"/>
        </w:rPr>
        <w:t>Defendants’ M</w:t>
      </w:r>
      <w:r>
        <w:rPr>
          <w:rFonts w:ascii="Times New Roman" w:eastAsiaTheme="minorEastAsia" w:hAnsi="Times New Roman" w:cs="Times New Roman"/>
          <w:sz w:val="24"/>
          <w:szCs w:val="24"/>
        </w:rPr>
        <w:t xml:space="preserve">otion should be denied </w:t>
      </w:r>
      <w:r w:rsidR="003F406E">
        <w:rPr>
          <w:rFonts w:ascii="Times New Roman" w:eastAsiaTheme="minorEastAsia" w:hAnsi="Times New Roman" w:cs="Times New Roman"/>
          <w:sz w:val="24"/>
          <w:szCs w:val="24"/>
        </w:rPr>
        <w:t xml:space="preserve">based on a number of arguments. The plain </w:t>
      </w:r>
      <w:r>
        <w:rPr>
          <w:rFonts w:ascii="Times New Roman" w:eastAsiaTheme="minorEastAsia" w:hAnsi="Times New Roman" w:cs="Times New Roman"/>
          <w:sz w:val="24"/>
          <w:szCs w:val="24"/>
        </w:rPr>
        <w:t>language of the statute</w:t>
      </w:r>
      <w:r w:rsidR="003F406E">
        <w:rPr>
          <w:rFonts w:ascii="Times New Roman" w:eastAsiaTheme="minorEastAsia" w:hAnsi="Times New Roman" w:cs="Times New Roman"/>
          <w:sz w:val="24"/>
          <w:szCs w:val="24"/>
        </w:rPr>
        <w:t xml:space="preserve"> does not indicate a time requirement for exe</w:t>
      </w:r>
      <w:r w:rsidR="004B599C">
        <w:rPr>
          <w:rFonts w:ascii="Times New Roman" w:eastAsiaTheme="minorEastAsia" w:hAnsi="Times New Roman" w:cs="Times New Roman"/>
          <w:sz w:val="24"/>
          <w:szCs w:val="24"/>
        </w:rPr>
        <w:t xml:space="preserve">cution of the </w:t>
      </w:r>
      <w:r w:rsidR="004C6F28">
        <w:rPr>
          <w:rFonts w:ascii="Times New Roman" w:eastAsiaTheme="minorEastAsia" w:hAnsi="Times New Roman" w:cs="Times New Roman"/>
          <w:sz w:val="24"/>
          <w:szCs w:val="24"/>
        </w:rPr>
        <w:t>writing</w:t>
      </w:r>
      <w:r w:rsidR="004B599C">
        <w:rPr>
          <w:rFonts w:ascii="Times New Roman" w:eastAsiaTheme="minorEastAsia" w:hAnsi="Times New Roman" w:cs="Times New Roman"/>
          <w:sz w:val="24"/>
          <w:szCs w:val="24"/>
        </w:rPr>
        <w:t xml:space="preserve"> and t</w:t>
      </w:r>
      <w:r w:rsidR="003F406E">
        <w:rPr>
          <w:rFonts w:ascii="Times New Roman" w:eastAsiaTheme="minorEastAsia" w:hAnsi="Times New Roman" w:cs="Times New Roman"/>
          <w:sz w:val="24"/>
          <w:szCs w:val="24"/>
        </w:rPr>
        <w:t xml:space="preserve">he </w:t>
      </w:r>
      <w:r w:rsidR="004B599C">
        <w:rPr>
          <w:rFonts w:ascii="Times New Roman" w:eastAsiaTheme="minorEastAsia" w:hAnsi="Times New Roman" w:cs="Times New Roman"/>
          <w:sz w:val="24"/>
          <w:szCs w:val="24"/>
        </w:rPr>
        <w:t xml:space="preserve">linguistic </w:t>
      </w:r>
      <w:r w:rsidR="003F406E">
        <w:rPr>
          <w:rFonts w:ascii="Times New Roman" w:eastAsiaTheme="minorEastAsia" w:hAnsi="Times New Roman" w:cs="Times New Roman"/>
          <w:sz w:val="24"/>
          <w:szCs w:val="24"/>
        </w:rPr>
        <w:t xml:space="preserve">canon of negative implication suggests Congress would have included a time requirement had it intended to do so. </w:t>
      </w:r>
      <w:r w:rsidR="004B599C">
        <w:rPr>
          <w:rFonts w:ascii="Times New Roman" w:eastAsiaTheme="minorEastAsia" w:hAnsi="Times New Roman" w:cs="Times New Roman"/>
          <w:sz w:val="24"/>
          <w:szCs w:val="24"/>
        </w:rPr>
        <w:t>Also, t</w:t>
      </w:r>
      <w:r w:rsidR="003F406E">
        <w:rPr>
          <w:rFonts w:ascii="Times New Roman" w:eastAsiaTheme="minorEastAsia" w:hAnsi="Times New Roman" w:cs="Times New Roman"/>
          <w:sz w:val="24"/>
          <w:szCs w:val="24"/>
        </w:rPr>
        <w:t>he</w:t>
      </w:r>
      <w:r>
        <w:rPr>
          <w:rFonts w:ascii="Times New Roman" w:eastAsiaTheme="minorEastAsia" w:hAnsi="Times New Roman" w:cs="Times New Roman"/>
          <w:sz w:val="24"/>
          <w:szCs w:val="24"/>
        </w:rPr>
        <w:t xml:space="preserve"> legislative history</w:t>
      </w:r>
      <w:r w:rsidR="003F406E">
        <w:rPr>
          <w:rFonts w:ascii="Times New Roman" w:eastAsiaTheme="minorEastAsia" w:hAnsi="Times New Roman" w:cs="Times New Roman"/>
          <w:sz w:val="24"/>
          <w:szCs w:val="24"/>
        </w:rPr>
        <w:t xml:space="preserve"> demonstrates Plaintiff’s interpretation of the wr</w:t>
      </w:r>
      <w:r w:rsidR="00A65272">
        <w:rPr>
          <w:rFonts w:ascii="Times New Roman" w:eastAsiaTheme="minorEastAsia" w:hAnsi="Times New Roman" w:cs="Times New Roman"/>
          <w:sz w:val="24"/>
          <w:szCs w:val="24"/>
        </w:rPr>
        <w:t xml:space="preserve">itten requirement satisfies the </w:t>
      </w:r>
      <w:r w:rsidR="003F406E">
        <w:rPr>
          <w:rFonts w:ascii="Times New Roman" w:eastAsiaTheme="minorEastAsia" w:hAnsi="Times New Roman" w:cs="Times New Roman"/>
          <w:sz w:val="24"/>
          <w:szCs w:val="24"/>
        </w:rPr>
        <w:t xml:space="preserve">compromise Congress reached in achieving predictability within the industry as </w:t>
      </w:r>
      <w:r w:rsidR="004B599C">
        <w:rPr>
          <w:rFonts w:ascii="Times New Roman" w:eastAsiaTheme="minorEastAsia" w:hAnsi="Times New Roman" w:cs="Times New Roman"/>
          <w:sz w:val="24"/>
          <w:szCs w:val="24"/>
        </w:rPr>
        <w:t>to who holds the copyright. A</w:t>
      </w:r>
      <w:r w:rsidR="003F406E">
        <w:rPr>
          <w:rFonts w:ascii="Times New Roman" w:eastAsiaTheme="minorEastAsia" w:hAnsi="Times New Roman" w:cs="Times New Roman"/>
          <w:sz w:val="24"/>
          <w:szCs w:val="24"/>
        </w:rPr>
        <w:t xml:space="preserve"> number of failed attempts to amend the Copyright Act to include a time requirement </w:t>
      </w:r>
      <w:r w:rsidR="004B599C">
        <w:rPr>
          <w:rFonts w:ascii="Times New Roman" w:eastAsiaTheme="minorEastAsia" w:hAnsi="Times New Roman" w:cs="Times New Roman"/>
          <w:sz w:val="24"/>
          <w:szCs w:val="24"/>
        </w:rPr>
        <w:t xml:space="preserve">also </w:t>
      </w:r>
      <w:r w:rsidR="003F406E">
        <w:rPr>
          <w:rFonts w:ascii="Times New Roman" w:eastAsiaTheme="minorEastAsia" w:hAnsi="Times New Roman" w:cs="Times New Roman"/>
          <w:sz w:val="24"/>
          <w:szCs w:val="24"/>
        </w:rPr>
        <w:t xml:space="preserve">demonstrate a legislative intent to forego any specific timing. Finally, the relevant case law, specifically arising from the Second Circuit, suggests the written instrument need not be executed prior to the work’s creation pursuant to 17 U.S.C. § 101; the Seventh Circuit’s holding on the issue is based on facts too dissimilar from the case at hand. </w:t>
      </w:r>
      <w:r w:rsidR="00547590">
        <w:rPr>
          <w:rFonts w:ascii="Times New Roman" w:eastAsiaTheme="minorEastAsia" w:hAnsi="Times New Roman" w:cs="Times New Roman"/>
          <w:sz w:val="24"/>
          <w:szCs w:val="24"/>
        </w:rPr>
        <w:t>For these reasons, t</w:t>
      </w:r>
      <w:r w:rsidR="003F406E">
        <w:rPr>
          <w:rFonts w:ascii="Times New Roman" w:eastAsiaTheme="minorEastAsia" w:hAnsi="Times New Roman" w:cs="Times New Roman"/>
          <w:sz w:val="24"/>
          <w:szCs w:val="24"/>
        </w:rPr>
        <w:t>he Court should deny the Defendants’ Consolidated Motion to Dismiss and allow the case to proceed.</w:t>
      </w:r>
    </w:p>
    <w:p w14:paraId="270CECD2" w14:textId="77777777" w:rsidR="00785070" w:rsidRDefault="00785070" w:rsidP="00785070">
      <w:pPr>
        <w:pStyle w:val="NoSpacing"/>
        <w:tabs>
          <w:tab w:val="left" w:pos="3960"/>
          <w:tab w:val="left" w:pos="4500"/>
        </w:tabs>
        <w:rPr>
          <w:rFonts w:ascii="Times New Roman" w:hAnsi="Times New Roman"/>
          <w:sz w:val="24"/>
          <w:szCs w:val="24"/>
        </w:rPr>
      </w:pPr>
    </w:p>
    <w:p w14:paraId="35E5F0D5" w14:textId="77777777" w:rsidR="00785070" w:rsidRPr="00C02FF7" w:rsidRDefault="00785070" w:rsidP="00785070">
      <w:pPr>
        <w:pStyle w:val="NoSpacing"/>
        <w:tabs>
          <w:tab w:val="left" w:pos="3960"/>
          <w:tab w:val="left" w:pos="4500"/>
        </w:tabs>
        <w:rPr>
          <w:rFonts w:ascii="Times New Roman" w:hAnsi="Times New Roman"/>
          <w:sz w:val="24"/>
          <w:szCs w:val="24"/>
        </w:rPr>
      </w:pPr>
      <w:r w:rsidRPr="00C02FF7">
        <w:rPr>
          <w:rFonts w:ascii="Times New Roman" w:hAnsi="Times New Roman"/>
          <w:sz w:val="24"/>
          <w:szCs w:val="24"/>
        </w:rPr>
        <w:t xml:space="preserve">Dated: </w:t>
      </w:r>
      <w:r>
        <w:rPr>
          <w:rFonts w:ascii="Times New Roman" w:hAnsi="Times New Roman"/>
          <w:sz w:val="24"/>
          <w:szCs w:val="24"/>
          <w:u w:val="single"/>
        </w:rPr>
        <w:t>March 1, 2012</w:t>
      </w:r>
      <w:r w:rsidRPr="00C02FF7">
        <w:rPr>
          <w:rFonts w:ascii="Times New Roman" w:hAnsi="Times New Roman"/>
          <w:sz w:val="24"/>
          <w:szCs w:val="24"/>
        </w:rPr>
        <w:tab/>
      </w:r>
      <w:r w:rsidRPr="00C02FF7">
        <w:rPr>
          <w:rFonts w:ascii="Times New Roman" w:hAnsi="Times New Roman"/>
          <w:sz w:val="24"/>
          <w:szCs w:val="24"/>
        </w:rPr>
        <w:tab/>
        <w:t xml:space="preserve">/s/ </w:t>
      </w:r>
    </w:p>
    <w:p w14:paraId="5154EC3A" w14:textId="77777777" w:rsidR="00785070" w:rsidRPr="00C02FF7" w:rsidRDefault="00785070" w:rsidP="00785070">
      <w:pPr>
        <w:pStyle w:val="NoSpacing"/>
        <w:tabs>
          <w:tab w:val="left" w:pos="3960"/>
          <w:tab w:val="left" w:pos="4500"/>
        </w:tabs>
        <w:rPr>
          <w:rFonts w:ascii="Times New Roman" w:hAnsi="Times New Roman"/>
          <w:sz w:val="24"/>
          <w:szCs w:val="24"/>
        </w:rPr>
      </w:pPr>
    </w:p>
    <w:p w14:paraId="41F74689" w14:textId="77777777" w:rsidR="00785070" w:rsidRPr="00C02FF7" w:rsidRDefault="00785070" w:rsidP="00785070">
      <w:pPr>
        <w:pStyle w:val="NoSpacing"/>
        <w:tabs>
          <w:tab w:val="left" w:pos="3960"/>
          <w:tab w:val="left" w:pos="4500"/>
        </w:tabs>
        <w:rPr>
          <w:rFonts w:ascii="Times New Roman" w:hAnsi="Times New Roman"/>
          <w:sz w:val="24"/>
          <w:szCs w:val="24"/>
        </w:rPr>
      </w:pPr>
      <w:r w:rsidRPr="00C02FF7">
        <w:rPr>
          <w:rFonts w:ascii="Times New Roman" w:hAnsi="Times New Roman"/>
          <w:sz w:val="24"/>
          <w:szCs w:val="24"/>
        </w:rPr>
        <w:tab/>
      </w:r>
      <w:r w:rsidRPr="00C02FF7">
        <w:rPr>
          <w:rFonts w:ascii="Times New Roman" w:hAnsi="Times New Roman"/>
          <w:sz w:val="24"/>
          <w:szCs w:val="24"/>
        </w:rPr>
        <w:tab/>
      </w:r>
      <w:proofErr w:type="gramStart"/>
      <w:r w:rsidRPr="00C02FF7">
        <w:rPr>
          <w:rFonts w:ascii="Times New Roman" w:hAnsi="Times New Roman"/>
          <w:sz w:val="24"/>
          <w:szCs w:val="24"/>
        </w:rPr>
        <w:t xml:space="preserve">Attorney for </w:t>
      </w:r>
      <w:r>
        <w:rPr>
          <w:rFonts w:ascii="Times New Roman" w:hAnsi="Times New Roman"/>
          <w:sz w:val="24"/>
          <w:szCs w:val="24"/>
        </w:rPr>
        <w:t>OGS TV, Inc.</w:t>
      </w:r>
      <w:proofErr w:type="gramEnd"/>
    </w:p>
    <w:p w14:paraId="7DCC2D5C" w14:textId="1A6487E2" w:rsidR="00785070" w:rsidRDefault="00785070" w:rsidP="00111D6F">
      <w:pPr>
        <w:pStyle w:val="NoSpacing"/>
        <w:tabs>
          <w:tab w:val="left" w:pos="3960"/>
          <w:tab w:val="left" w:pos="4500"/>
        </w:tabs>
        <w:rPr>
          <w:rFonts w:ascii="Times New Roman" w:hAnsi="Times New Roman"/>
          <w:sz w:val="24"/>
          <w:szCs w:val="24"/>
        </w:rPr>
      </w:pPr>
      <w:r w:rsidRPr="00C02FF7">
        <w:rPr>
          <w:rFonts w:ascii="Times New Roman" w:hAnsi="Times New Roman"/>
          <w:sz w:val="24"/>
          <w:szCs w:val="24"/>
        </w:rPr>
        <w:tab/>
      </w:r>
      <w:r w:rsidRPr="00C02FF7">
        <w:rPr>
          <w:rFonts w:ascii="Times New Roman" w:hAnsi="Times New Roman"/>
          <w:sz w:val="24"/>
          <w:szCs w:val="24"/>
        </w:rPr>
        <w:tab/>
      </w:r>
      <w:r w:rsidR="00111D6F">
        <w:rPr>
          <w:rFonts w:ascii="Times New Roman" w:hAnsi="Times New Roman"/>
        </w:rPr>
        <w:t>&lt;redacted&gt;&lt;/redacted&gt;</w:t>
      </w:r>
      <w:bookmarkStart w:id="0" w:name="_GoBack"/>
      <w:bookmarkEnd w:id="0"/>
    </w:p>
    <w:p w14:paraId="1CF51524" w14:textId="77777777" w:rsidR="00785070" w:rsidRPr="00C02FF7" w:rsidRDefault="00785070" w:rsidP="00D43F82">
      <w:pPr>
        <w:pStyle w:val="NoSpacing"/>
        <w:tabs>
          <w:tab w:val="left" w:pos="3960"/>
          <w:tab w:val="left" w:pos="4500"/>
        </w:tabs>
        <w:rPr>
          <w:rFonts w:ascii="Times New Roman" w:hAnsi="Times New Roman"/>
          <w:sz w:val="24"/>
          <w:szCs w:val="24"/>
        </w:rPr>
      </w:pPr>
      <w:r>
        <w:rPr>
          <w:rFonts w:ascii="Times New Roman" w:hAnsi="Times New Roman"/>
          <w:sz w:val="24"/>
          <w:szCs w:val="24"/>
        </w:rPr>
        <w:tab/>
      </w:r>
    </w:p>
    <w:p w14:paraId="0138BD28" w14:textId="77777777" w:rsidR="00785070" w:rsidRDefault="00785070" w:rsidP="00D51B56">
      <w:pPr>
        <w:widowControl w:val="0"/>
        <w:autoSpaceDE w:val="0"/>
        <w:autoSpaceDN w:val="0"/>
        <w:adjustRightInd w:val="0"/>
        <w:spacing w:after="0" w:line="480" w:lineRule="auto"/>
        <w:rPr>
          <w:rFonts w:ascii="Times New Roman" w:eastAsiaTheme="minorEastAsia" w:hAnsi="Times New Roman" w:cs="Times New Roman"/>
          <w:sz w:val="24"/>
          <w:szCs w:val="24"/>
        </w:rPr>
      </w:pPr>
    </w:p>
    <w:p w14:paraId="78BD480C" w14:textId="77777777" w:rsidR="00D51B56" w:rsidRDefault="00D51B56" w:rsidP="00D51B56">
      <w:pPr>
        <w:widowControl w:val="0"/>
        <w:autoSpaceDE w:val="0"/>
        <w:autoSpaceDN w:val="0"/>
        <w:adjustRightInd w:val="0"/>
        <w:spacing w:after="0" w:line="480" w:lineRule="auto"/>
        <w:rPr>
          <w:rFonts w:ascii="Times New Roman" w:eastAsiaTheme="minorEastAsia" w:hAnsi="Times New Roman" w:cs="Times New Roman"/>
          <w:sz w:val="24"/>
          <w:szCs w:val="24"/>
        </w:rPr>
      </w:pPr>
    </w:p>
    <w:p w14:paraId="1081EE1F" w14:textId="77777777" w:rsidR="00D51B56" w:rsidRPr="00D51B56" w:rsidRDefault="00D51B56" w:rsidP="00D51B56">
      <w:pPr>
        <w:widowControl w:val="0"/>
        <w:autoSpaceDE w:val="0"/>
        <w:autoSpaceDN w:val="0"/>
        <w:adjustRightInd w:val="0"/>
        <w:spacing w:after="0" w:line="480" w:lineRule="auto"/>
        <w:rPr>
          <w:rFonts w:ascii="Times New Roman" w:eastAsiaTheme="minorEastAsia" w:hAnsi="Times New Roman" w:cs="Times New Roman"/>
          <w:sz w:val="24"/>
          <w:szCs w:val="24"/>
        </w:rPr>
      </w:pPr>
    </w:p>
    <w:p w14:paraId="6398E0B8" w14:textId="77777777" w:rsidR="00EA10BB" w:rsidRPr="00EA10BB" w:rsidRDefault="00EA10BB" w:rsidP="00EA10BB">
      <w:pPr>
        <w:widowControl w:val="0"/>
        <w:autoSpaceDE w:val="0"/>
        <w:autoSpaceDN w:val="0"/>
        <w:adjustRightInd w:val="0"/>
        <w:spacing w:after="0" w:line="480" w:lineRule="auto"/>
        <w:rPr>
          <w:rFonts w:ascii="Times New Roman" w:eastAsiaTheme="minorEastAsia" w:hAnsi="Times New Roman" w:cs="Times New Roman"/>
          <w:sz w:val="24"/>
          <w:szCs w:val="24"/>
        </w:rPr>
      </w:pPr>
    </w:p>
    <w:p w14:paraId="7AF1DB4A" w14:textId="77777777" w:rsidR="00EA10BB" w:rsidRPr="00EA10BB" w:rsidRDefault="00EA10BB" w:rsidP="00EA10BB">
      <w:pPr>
        <w:widowControl w:val="0"/>
        <w:autoSpaceDE w:val="0"/>
        <w:autoSpaceDN w:val="0"/>
        <w:adjustRightInd w:val="0"/>
        <w:spacing w:after="0" w:line="480" w:lineRule="auto"/>
        <w:rPr>
          <w:rFonts w:ascii="Times New Roman" w:eastAsiaTheme="minorEastAsia" w:hAnsi="Times New Roman" w:cs="Times New Roman"/>
          <w:sz w:val="24"/>
          <w:szCs w:val="24"/>
        </w:rPr>
      </w:pPr>
    </w:p>
    <w:p w14:paraId="2B76AE07" w14:textId="77777777" w:rsidR="00EA10BB" w:rsidRPr="00EA10BB" w:rsidRDefault="00EA10BB" w:rsidP="00EA10BB">
      <w:pPr>
        <w:widowControl w:val="0"/>
        <w:autoSpaceDE w:val="0"/>
        <w:autoSpaceDN w:val="0"/>
        <w:adjustRightInd w:val="0"/>
        <w:spacing w:after="0" w:line="240" w:lineRule="auto"/>
        <w:rPr>
          <w:rFonts w:ascii="Times New Roman" w:eastAsiaTheme="minorEastAsia" w:hAnsi="Times New Roman" w:cs="Times New Roman"/>
          <w:sz w:val="24"/>
          <w:szCs w:val="24"/>
        </w:rPr>
        <w:sectPr w:rsidR="00EA10BB" w:rsidRPr="00EA10BB" w:rsidSect="000901D2">
          <w:type w:val="continuous"/>
          <w:pgSz w:w="12240" w:h="15840"/>
          <w:pgMar w:top="1440" w:right="1440" w:bottom="1080" w:left="1440" w:header="1440" w:footer="1440" w:gutter="0"/>
          <w:cols w:space="720"/>
          <w:noEndnote/>
          <w:docGrid w:linePitch="299"/>
        </w:sectPr>
      </w:pPr>
      <w:r>
        <w:rPr>
          <w:rFonts w:ascii="Times New Roman" w:eastAsiaTheme="minorEastAsia" w:hAnsi="Times New Roman" w:cs="Times New Roman"/>
          <w:b/>
          <w:sz w:val="24"/>
          <w:szCs w:val="24"/>
        </w:rPr>
        <w:tab/>
      </w:r>
    </w:p>
    <w:p w14:paraId="02FF1E09" w14:textId="77777777" w:rsidR="008C66F9" w:rsidRDefault="008C66F9" w:rsidP="00081E60">
      <w:pPr>
        <w:spacing w:line="480" w:lineRule="auto"/>
      </w:pPr>
    </w:p>
    <w:sectPr w:rsidR="008C66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7F01C" w14:textId="77777777" w:rsidR="00B16567" w:rsidRDefault="00B16567">
      <w:pPr>
        <w:spacing w:after="0" w:line="240" w:lineRule="auto"/>
      </w:pPr>
      <w:r>
        <w:separator/>
      </w:r>
    </w:p>
  </w:endnote>
  <w:endnote w:type="continuationSeparator" w:id="0">
    <w:p w14:paraId="1BDAE20A" w14:textId="77777777" w:rsidR="00B16567" w:rsidRDefault="00B16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PMingLiU">
    <w:altName w:val="新細明體"/>
    <w:panose1 w:val="00000000000000000000"/>
    <w:charset w:val="88"/>
    <w:family w:val="auto"/>
    <w:notTrueType/>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55098"/>
      <w:docPartObj>
        <w:docPartGallery w:val="Page Numbers (Bottom of Page)"/>
        <w:docPartUnique/>
      </w:docPartObj>
    </w:sdtPr>
    <w:sdtEndPr>
      <w:rPr>
        <w:noProof/>
      </w:rPr>
    </w:sdtEndPr>
    <w:sdtContent>
      <w:p w14:paraId="20056268" w14:textId="77777777" w:rsidR="00C5691D" w:rsidRDefault="00C5691D">
        <w:pPr>
          <w:pStyle w:val="Footer"/>
          <w:jc w:val="center"/>
        </w:pPr>
        <w:r>
          <w:fldChar w:fldCharType="begin"/>
        </w:r>
        <w:r>
          <w:instrText xml:space="preserve"> PAGE   \* MERGEFORMAT </w:instrText>
        </w:r>
        <w:r>
          <w:fldChar w:fldCharType="separate"/>
        </w:r>
        <w:r w:rsidR="00111D6F">
          <w:rPr>
            <w:noProof/>
          </w:rPr>
          <w:t>2</w:t>
        </w:r>
        <w:r>
          <w:rPr>
            <w:noProof/>
          </w:rPr>
          <w:fldChar w:fldCharType="end"/>
        </w:r>
      </w:p>
    </w:sdtContent>
  </w:sdt>
  <w:p w14:paraId="099CFA90" w14:textId="77777777" w:rsidR="00C5691D" w:rsidRDefault="00C5691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932109"/>
      <w:docPartObj>
        <w:docPartGallery w:val="Page Numbers (Bottom of Page)"/>
        <w:docPartUnique/>
      </w:docPartObj>
    </w:sdtPr>
    <w:sdtEndPr>
      <w:rPr>
        <w:noProof/>
      </w:rPr>
    </w:sdtEndPr>
    <w:sdtContent>
      <w:p w14:paraId="059359B2" w14:textId="77777777" w:rsidR="00E61F42" w:rsidRDefault="00E61F42">
        <w:pPr>
          <w:pStyle w:val="Footer"/>
          <w:jc w:val="center"/>
        </w:pPr>
        <w:r>
          <w:fldChar w:fldCharType="begin"/>
        </w:r>
        <w:r>
          <w:instrText xml:space="preserve"> PAGE   \* MERGEFORMAT </w:instrText>
        </w:r>
        <w:r>
          <w:fldChar w:fldCharType="separate"/>
        </w:r>
        <w:r w:rsidR="00111D6F">
          <w:rPr>
            <w:noProof/>
          </w:rPr>
          <w:t>1</w:t>
        </w:r>
        <w:r>
          <w:rPr>
            <w:noProof/>
          </w:rPr>
          <w:fldChar w:fldCharType="end"/>
        </w:r>
      </w:p>
    </w:sdtContent>
  </w:sdt>
  <w:p w14:paraId="00E4AAF4" w14:textId="77777777" w:rsidR="00E61F42" w:rsidRDefault="00E61F4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FEA6E" w14:textId="77777777" w:rsidR="00B16567" w:rsidRDefault="00B16567">
      <w:pPr>
        <w:spacing w:after="0" w:line="240" w:lineRule="auto"/>
      </w:pPr>
      <w:r>
        <w:separator/>
      </w:r>
    </w:p>
  </w:footnote>
  <w:footnote w:type="continuationSeparator" w:id="0">
    <w:p w14:paraId="78AA54FA" w14:textId="77777777" w:rsidR="00B16567" w:rsidRDefault="00B1656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060D"/>
    <w:multiLevelType w:val="hybridMultilevel"/>
    <w:tmpl w:val="0C0C93C8"/>
    <w:lvl w:ilvl="0" w:tplc="F8661D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62471E"/>
    <w:multiLevelType w:val="hybridMultilevel"/>
    <w:tmpl w:val="F17234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C62085E"/>
    <w:multiLevelType w:val="hybridMultilevel"/>
    <w:tmpl w:val="1A3819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F604C05"/>
    <w:multiLevelType w:val="hybridMultilevel"/>
    <w:tmpl w:val="B0C89A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01A343C"/>
    <w:multiLevelType w:val="hybridMultilevel"/>
    <w:tmpl w:val="53FA0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E856373"/>
    <w:multiLevelType w:val="hybridMultilevel"/>
    <w:tmpl w:val="173249F8"/>
    <w:lvl w:ilvl="0" w:tplc="AB5A2D78">
      <w:start w:val="3"/>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1117461"/>
    <w:multiLevelType w:val="hybridMultilevel"/>
    <w:tmpl w:val="F5AC7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4E6067"/>
    <w:multiLevelType w:val="hybridMultilevel"/>
    <w:tmpl w:val="7500E2BA"/>
    <w:lvl w:ilvl="0" w:tplc="E45C544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5A6FAC"/>
    <w:multiLevelType w:val="hybridMultilevel"/>
    <w:tmpl w:val="7A50C7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D666B6"/>
    <w:multiLevelType w:val="hybridMultilevel"/>
    <w:tmpl w:val="D0F01BF4"/>
    <w:lvl w:ilvl="0" w:tplc="ABA8B7A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76E155DB"/>
    <w:multiLevelType w:val="hybridMultilevel"/>
    <w:tmpl w:val="60504DB6"/>
    <w:lvl w:ilvl="0" w:tplc="04269C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993F27"/>
    <w:multiLevelType w:val="hybridMultilevel"/>
    <w:tmpl w:val="A1B8ABF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
  </w:num>
  <w:num w:numId="4">
    <w:abstractNumId w:val="4"/>
  </w:num>
  <w:num w:numId="5">
    <w:abstractNumId w:val="6"/>
  </w:num>
  <w:num w:numId="6">
    <w:abstractNumId w:val="1"/>
  </w:num>
  <w:num w:numId="7">
    <w:abstractNumId w:val="10"/>
  </w:num>
  <w:num w:numId="8">
    <w:abstractNumId w:val="7"/>
  </w:num>
  <w:num w:numId="9">
    <w:abstractNumId w:val="0"/>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E60"/>
    <w:rsid w:val="00022885"/>
    <w:rsid w:val="00043FAA"/>
    <w:rsid w:val="00046670"/>
    <w:rsid w:val="00054A3B"/>
    <w:rsid w:val="00081E60"/>
    <w:rsid w:val="000901D2"/>
    <w:rsid w:val="000C3385"/>
    <w:rsid w:val="000D3E91"/>
    <w:rsid w:val="000E1CDC"/>
    <w:rsid w:val="000E7C48"/>
    <w:rsid w:val="000F6C97"/>
    <w:rsid w:val="001007B8"/>
    <w:rsid w:val="00111D6F"/>
    <w:rsid w:val="00152F3E"/>
    <w:rsid w:val="00163A8F"/>
    <w:rsid w:val="001A2B91"/>
    <w:rsid w:val="001D20D1"/>
    <w:rsid w:val="001D35D6"/>
    <w:rsid w:val="002024CF"/>
    <w:rsid w:val="00214452"/>
    <w:rsid w:val="00215651"/>
    <w:rsid w:val="002261B7"/>
    <w:rsid w:val="00231505"/>
    <w:rsid w:val="00240886"/>
    <w:rsid w:val="00254EB2"/>
    <w:rsid w:val="0026717C"/>
    <w:rsid w:val="002709C2"/>
    <w:rsid w:val="00315480"/>
    <w:rsid w:val="00327950"/>
    <w:rsid w:val="00327BB6"/>
    <w:rsid w:val="00364351"/>
    <w:rsid w:val="00367CDE"/>
    <w:rsid w:val="00373724"/>
    <w:rsid w:val="003A6EEB"/>
    <w:rsid w:val="003D3504"/>
    <w:rsid w:val="003D7E2C"/>
    <w:rsid w:val="003F406E"/>
    <w:rsid w:val="004140A3"/>
    <w:rsid w:val="004157E7"/>
    <w:rsid w:val="00443BC5"/>
    <w:rsid w:val="00461420"/>
    <w:rsid w:val="00490C9B"/>
    <w:rsid w:val="004B599C"/>
    <w:rsid w:val="004C6F28"/>
    <w:rsid w:val="004D73CE"/>
    <w:rsid w:val="004F4B31"/>
    <w:rsid w:val="00505468"/>
    <w:rsid w:val="00515AA9"/>
    <w:rsid w:val="00547590"/>
    <w:rsid w:val="00560D82"/>
    <w:rsid w:val="00562CEA"/>
    <w:rsid w:val="00565BCA"/>
    <w:rsid w:val="0057259E"/>
    <w:rsid w:val="005800E0"/>
    <w:rsid w:val="0058551D"/>
    <w:rsid w:val="005B5A9F"/>
    <w:rsid w:val="005C1C48"/>
    <w:rsid w:val="005C506F"/>
    <w:rsid w:val="005E7D45"/>
    <w:rsid w:val="005F34B6"/>
    <w:rsid w:val="006956DD"/>
    <w:rsid w:val="00696575"/>
    <w:rsid w:val="006A2A86"/>
    <w:rsid w:val="006A34F7"/>
    <w:rsid w:val="006F7E34"/>
    <w:rsid w:val="007037B1"/>
    <w:rsid w:val="00781818"/>
    <w:rsid w:val="00785070"/>
    <w:rsid w:val="007936CF"/>
    <w:rsid w:val="007B0E40"/>
    <w:rsid w:val="007B482E"/>
    <w:rsid w:val="00805FD8"/>
    <w:rsid w:val="00891796"/>
    <w:rsid w:val="008B2402"/>
    <w:rsid w:val="008C66F9"/>
    <w:rsid w:val="008F6FF2"/>
    <w:rsid w:val="00901360"/>
    <w:rsid w:val="0091789E"/>
    <w:rsid w:val="009543A2"/>
    <w:rsid w:val="00955D31"/>
    <w:rsid w:val="009B0C92"/>
    <w:rsid w:val="009E2515"/>
    <w:rsid w:val="00A06809"/>
    <w:rsid w:val="00A27C02"/>
    <w:rsid w:val="00A64FFD"/>
    <w:rsid w:val="00A65272"/>
    <w:rsid w:val="00A808F8"/>
    <w:rsid w:val="00A8286C"/>
    <w:rsid w:val="00A95F77"/>
    <w:rsid w:val="00AA25D9"/>
    <w:rsid w:val="00AA38E2"/>
    <w:rsid w:val="00AD2F03"/>
    <w:rsid w:val="00AE61BA"/>
    <w:rsid w:val="00AF2346"/>
    <w:rsid w:val="00B03EEA"/>
    <w:rsid w:val="00B16567"/>
    <w:rsid w:val="00B20172"/>
    <w:rsid w:val="00B541E3"/>
    <w:rsid w:val="00B574FE"/>
    <w:rsid w:val="00B75A3B"/>
    <w:rsid w:val="00B9417C"/>
    <w:rsid w:val="00B967F9"/>
    <w:rsid w:val="00BA18BE"/>
    <w:rsid w:val="00BB0AFF"/>
    <w:rsid w:val="00BC6BE1"/>
    <w:rsid w:val="00BD10E6"/>
    <w:rsid w:val="00C13A65"/>
    <w:rsid w:val="00C2008A"/>
    <w:rsid w:val="00C36940"/>
    <w:rsid w:val="00C5691D"/>
    <w:rsid w:val="00C66C22"/>
    <w:rsid w:val="00CE360F"/>
    <w:rsid w:val="00D075CB"/>
    <w:rsid w:val="00D11154"/>
    <w:rsid w:val="00D323C3"/>
    <w:rsid w:val="00D43F82"/>
    <w:rsid w:val="00D51B56"/>
    <w:rsid w:val="00DB4E76"/>
    <w:rsid w:val="00DC269A"/>
    <w:rsid w:val="00DD2D42"/>
    <w:rsid w:val="00E163E0"/>
    <w:rsid w:val="00E34ACF"/>
    <w:rsid w:val="00E61F42"/>
    <w:rsid w:val="00E90FAA"/>
    <w:rsid w:val="00EA10BB"/>
    <w:rsid w:val="00ED1E67"/>
    <w:rsid w:val="00F84EB3"/>
    <w:rsid w:val="00FA601D"/>
    <w:rsid w:val="00FB3602"/>
    <w:rsid w:val="00FF3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B3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E60"/>
  </w:style>
  <w:style w:type="paragraph" w:styleId="Heading1">
    <w:name w:val="heading 1"/>
    <w:basedOn w:val="Normal"/>
    <w:next w:val="Normal"/>
    <w:link w:val="Heading1Char"/>
    <w:uiPriority w:val="9"/>
    <w:qFormat/>
    <w:rsid w:val="00081E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6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81E60"/>
    <w:pPr>
      <w:ind w:left="720"/>
      <w:contextualSpacing/>
    </w:pPr>
  </w:style>
  <w:style w:type="paragraph" w:styleId="List">
    <w:name w:val="List"/>
    <w:basedOn w:val="Normal"/>
    <w:uiPriority w:val="99"/>
    <w:unhideWhenUsed/>
    <w:rsid w:val="00081E60"/>
    <w:pPr>
      <w:ind w:left="360" w:hanging="360"/>
      <w:contextualSpacing/>
    </w:pPr>
  </w:style>
  <w:style w:type="paragraph" w:styleId="Footer">
    <w:name w:val="footer"/>
    <w:basedOn w:val="Normal"/>
    <w:link w:val="FooterChar"/>
    <w:uiPriority w:val="99"/>
    <w:unhideWhenUsed/>
    <w:rsid w:val="00081E60"/>
    <w:pPr>
      <w:widowControl w:val="0"/>
      <w:tabs>
        <w:tab w:val="center" w:pos="4680"/>
        <w:tab w:val="right" w:pos="9360"/>
      </w:tabs>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FooterChar">
    <w:name w:val="Footer Char"/>
    <w:basedOn w:val="DefaultParagraphFont"/>
    <w:link w:val="Footer"/>
    <w:uiPriority w:val="99"/>
    <w:rsid w:val="00081E60"/>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3A6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EEB"/>
  </w:style>
  <w:style w:type="character" w:styleId="Emphasis">
    <w:name w:val="Emphasis"/>
    <w:basedOn w:val="DefaultParagraphFont"/>
    <w:uiPriority w:val="20"/>
    <w:qFormat/>
    <w:rsid w:val="004F4B31"/>
    <w:rPr>
      <w:i/>
      <w:iCs/>
    </w:rPr>
  </w:style>
  <w:style w:type="paragraph" w:styleId="NoSpacing">
    <w:name w:val="No Spacing"/>
    <w:uiPriority w:val="1"/>
    <w:qFormat/>
    <w:rsid w:val="00785070"/>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AD2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F03"/>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E60"/>
  </w:style>
  <w:style w:type="paragraph" w:styleId="Heading1">
    <w:name w:val="heading 1"/>
    <w:basedOn w:val="Normal"/>
    <w:next w:val="Normal"/>
    <w:link w:val="Heading1Char"/>
    <w:uiPriority w:val="9"/>
    <w:qFormat/>
    <w:rsid w:val="00081E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6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81E60"/>
    <w:pPr>
      <w:ind w:left="720"/>
      <w:contextualSpacing/>
    </w:pPr>
  </w:style>
  <w:style w:type="paragraph" w:styleId="List">
    <w:name w:val="List"/>
    <w:basedOn w:val="Normal"/>
    <w:uiPriority w:val="99"/>
    <w:unhideWhenUsed/>
    <w:rsid w:val="00081E60"/>
    <w:pPr>
      <w:ind w:left="360" w:hanging="360"/>
      <w:contextualSpacing/>
    </w:pPr>
  </w:style>
  <w:style w:type="paragraph" w:styleId="Footer">
    <w:name w:val="footer"/>
    <w:basedOn w:val="Normal"/>
    <w:link w:val="FooterChar"/>
    <w:uiPriority w:val="99"/>
    <w:unhideWhenUsed/>
    <w:rsid w:val="00081E60"/>
    <w:pPr>
      <w:widowControl w:val="0"/>
      <w:tabs>
        <w:tab w:val="center" w:pos="4680"/>
        <w:tab w:val="right" w:pos="9360"/>
      </w:tabs>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FooterChar">
    <w:name w:val="Footer Char"/>
    <w:basedOn w:val="DefaultParagraphFont"/>
    <w:link w:val="Footer"/>
    <w:uiPriority w:val="99"/>
    <w:rsid w:val="00081E60"/>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3A6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EEB"/>
  </w:style>
  <w:style w:type="character" w:styleId="Emphasis">
    <w:name w:val="Emphasis"/>
    <w:basedOn w:val="DefaultParagraphFont"/>
    <w:uiPriority w:val="20"/>
    <w:qFormat/>
    <w:rsid w:val="004F4B31"/>
    <w:rPr>
      <w:i/>
      <w:iCs/>
    </w:rPr>
  </w:style>
  <w:style w:type="paragraph" w:styleId="NoSpacing">
    <w:name w:val="No Spacing"/>
    <w:uiPriority w:val="1"/>
    <w:qFormat/>
    <w:rsid w:val="00785070"/>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AD2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F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1924">
      <w:bodyDiv w:val="1"/>
      <w:marLeft w:val="0"/>
      <w:marRight w:val="0"/>
      <w:marTop w:val="0"/>
      <w:marBottom w:val="0"/>
      <w:divBdr>
        <w:top w:val="none" w:sz="0" w:space="0" w:color="auto"/>
        <w:left w:val="none" w:sz="0" w:space="0" w:color="auto"/>
        <w:bottom w:val="none" w:sz="0" w:space="0" w:color="auto"/>
        <w:right w:val="none" w:sz="0" w:space="0" w:color="auto"/>
      </w:divBdr>
      <w:divsChild>
        <w:div w:id="1258710800">
          <w:marLeft w:val="0"/>
          <w:marRight w:val="0"/>
          <w:marTop w:val="0"/>
          <w:marBottom w:val="0"/>
          <w:divBdr>
            <w:top w:val="none" w:sz="0" w:space="0" w:color="auto"/>
            <w:left w:val="none" w:sz="0" w:space="0" w:color="auto"/>
            <w:bottom w:val="none" w:sz="0" w:space="0" w:color="auto"/>
            <w:right w:val="none" w:sz="0" w:space="0" w:color="auto"/>
          </w:divBdr>
          <w:divsChild>
            <w:div w:id="94589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5247">
      <w:bodyDiv w:val="1"/>
      <w:marLeft w:val="0"/>
      <w:marRight w:val="0"/>
      <w:marTop w:val="0"/>
      <w:marBottom w:val="0"/>
      <w:divBdr>
        <w:top w:val="none" w:sz="0" w:space="0" w:color="auto"/>
        <w:left w:val="none" w:sz="0" w:space="0" w:color="auto"/>
        <w:bottom w:val="none" w:sz="0" w:space="0" w:color="auto"/>
        <w:right w:val="none" w:sz="0" w:space="0" w:color="auto"/>
      </w:divBdr>
      <w:divsChild>
        <w:div w:id="1654946681">
          <w:marLeft w:val="0"/>
          <w:marRight w:val="0"/>
          <w:marTop w:val="0"/>
          <w:marBottom w:val="0"/>
          <w:divBdr>
            <w:top w:val="none" w:sz="0" w:space="0" w:color="auto"/>
            <w:left w:val="none" w:sz="0" w:space="0" w:color="auto"/>
            <w:bottom w:val="none" w:sz="0" w:space="0" w:color="auto"/>
            <w:right w:val="none" w:sz="0" w:space="0" w:color="auto"/>
          </w:divBdr>
          <w:divsChild>
            <w:div w:id="80153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9574">
      <w:bodyDiv w:val="1"/>
      <w:marLeft w:val="0"/>
      <w:marRight w:val="0"/>
      <w:marTop w:val="0"/>
      <w:marBottom w:val="0"/>
      <w:divBdr>
        <w:top w:val="none" w:sz="0" w:space="0" w:color="auto"/>
        <w:left w:val="none" w:sz="0" w:space="0" w:color="auto"/>
        <w:bottom w:val="none" w:sz="0" w:space="0" w:color="auto"/>
        <w:right w:val="none" w:sz="0" w:space="0" w:color="auto"/>
      </w:divBdr>
      <w:divsChild>
        <w:div w:id="1023826960">
          <w:marLeft w:val="0"/>
          <w:marRight w:val="0"/>
          <w:marTop w:val="0"/>
          <w:marBottom w:val="0"/>
          <w:divBdr>
            <w:top w:val="none" w:sz="0" w:space="0" w:color="auto"/>
            <w:left w:val="none" w:sz="0" w:space="0" w:color="auto"/>
            <w:bottom w:val="none" w:sz="0" w:space="0" w:color="auto"/>
            <w:right w:val="none" w:sz="0" w:space="0" w:color="auto"/>
          </w:divBdr>
          <w:divsChild>
            <w:div w:id="16315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2286">
      <w:bodyDiv w:val="1"/>
      <w:marLeft w:val="0"/>
      <w:marRight w:val="0"/>
      <w:marTop w:val="0"/>
      <w:marBottom w:val="0"/>
      <w:divBdr>
        <w:top w:val="none" w:sz="0" w:space="0" w:color="auto"/>
        <w:left w:val="none" w:sz="0" w:space="0" w:color="auto"/>
        <w:bottom w:val="none" w:sz="0" w:space="0" w:color="auto"/>
        <w:right w:val="none" w:sz="0" w:space="0" w:color="auto"/>
      </w:divBdr>
      <w:divsChild>
        <w:div w:id="1813062602">
          <w:marLeft w:val="0"/>
          <w:marRight w:val="0"/>
          <w:marTop w:val="0"/>
          <w:marBottom w:val="0"/>
          <w:divBdr>
            <w:top w:val="none" w:sz="0" w:space="0" w:color="auto"/>
            <w:left w:val="none" w:sz="0" w:space="0" w:color="auto"/>
            <w:bottom w:val="none" w:sz="0" w:space="0" w:color="auto"/>
            <w:right w:val="none" w:sz="0" w:space="0" w:color="auto"/>
          </w:divBdr>
          <w:divsChild>
            <w:div w:id="132358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031001">
      <w:bodyDiv w:val="1"/>
      <w:marLeft w:val="0"/>
      <w:marRight w:val="0"/>
      <w:marTop w:val="0"/>
      <w:marBottom w:val="0"/>
      <w:divBdr>
        <w:top w:val="none" w:sz="0" w:space="0" w:color="auto"/>
        <w:left w:val="none" w:sz="0" w:space="0" w:color="auto"/>
        <w:bottom w:val="none" w:sz="0" w:space="0" w:color="auto"/>
        <w:right w:val="none" w:sz="0" w:space="0" w:color="auto"/>
      </w:divBdr>
      <w:divsChild>
        <w:div w:id="1405105082">
          <w:marLeft w:val="0"/>
          <w:marRight w:val="0"/>
          <w:marTop w:val="0"/>
          <w:marBottom w:val="0"/>
          <w:divBdr>
            <w:top w:val="none" w:sz="0" w:space="0" w:color="auto"/>
            <w:left w:val="none" w:sz="0" w:space="0" w:color="auto"/>
            <w:bottom w:val="none" w:sz="0" w:space="0" w:color="auto"/>
            <w:right w:val="none" w:sz="0" w:space="0" w:color="auto"/>
          </w:divBdr>
          <w:divsChild>
            <w:div w:id="46519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39464">
      <w:bodyDiv w:val="1"/>
      <w:marLeft w:val="0"/>
      <w:marRight w:val="0"/>
      <w:marTop w:val="0"/>
      <w:marBottom w:val="0"/>
      <w:divBdr>
        <w:top w:val="none" w:sz="0" w:space="0" w:color="auto"/>
        <w:left w:val="none" w:sz="0" w:space="0" w:color="auto"/>
        <w:bottom w:val="none" w:sz="0" w:space="0" w:color="auto"/>
        <w:right w:val="none" w:sz="0" w:space="0" w:color="auto"/>
      </w:divBdr>
      <w:divsChild>
        <w:div w:id="579369189">
          <w:marLeft w:val="0"/>
          <w:marRight w:val="0"/>
          <w:marTop w:val="0"/>
          <w:marBottom w:val="0"/>
          <w:divBdr>
            <w:top w:val="none" w:sz="0" w:space="0" w:color="auto"/>
            <w:left w:val="none" w:sz="0" w:space="0" w:color="auto"/>
            <w:bottom w:val="none" w:sz="0" w:space="0" w:color="auto"/>
            <w:right w:val="none" w:sz="0" w:space="0" w:color="auto"/>
          </w:divBdr>
          <w:divsChild>
            <w:div w:id="15572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548489">
      <w:bodyDiv w:val="1"/>
      <w:marLeft w:val="0"/>
      <w:marRight w:val="0"/>
      <w:marTop w:val="0"/>
      <w:marBottom w:val="0"/>
      <w:divBdr>
        <w:top w:val="none" w:sz="0" w:space="0" w:color="auto"/>
        <w:left w:val="none" w:sz="0" w:space="0" w:color="auto"/>
        <w:bottom w:val="none" w:sz="0" w:space="0" w:color="auto"/>
        <w:right w:val="none" w:sz="0" w:space="0" w:color="auto"/>
      </w:divBdr>
      <w:divsChild>
        <w:div w:id="1895463838">
          <w:marLeft w:val="0"/>
          <w:marRight w:val="0"/>
          <w:marTop w:val="0"/>
          <w:marBottom w:val="0"/>
          <w:divBdr>
            <w:top w:val="none" w:sz="0" w:space="0" w:color="auto"/>
            <w:left w:val="none" w:sz="0" w:space="0" w:color="auto"/>
            <w:bottom w:val="none" w:sz="0" w:space="0" w:color="auto"/>
            <w:right w:val="none" w:sz="0" w:space="0" w:color="auto"/>
          </w:divBdr>
          <w:divsChild>
            <w:div w:id="212310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14565">
      <w:bodyDiv w:val="1"/>
      <w:marLeft w:val="0"/>
      <w:marRight w:val="0"/>
      <w:marTop w:val="0"/>
      <w:marBottom w:val="0"/>
      <w:divBdr>
        <w:top w:val="none" w:sz="0" w:space="0" w:color="auto"/>
        <w:left w:val="none" w:sz="0" w:space="0" w:color="auto"/>
        <w:bottom w:val="none" w:sz="0" w:space="0" w:color="auto"/>
        <w:right w:val="none" w:sz="0" w:space="0" w:color="auto"/>
      </w:divBdr>
      <w:divsChild>
        <w:div w:id="1042754133">
          <w:marLeft w:val="0"/>
          <w:marRight w:val="0"/>
          <w:marTop w:val="0"/>
          <w:marBottom w:val="0"/>
          <w:divBdr>
            <w:top w:val="none" w:sz="0" w:space="0" w:color="auto"/>
            <w:left w:val="none" w:sz="0" w:space="0" w:color="auto"/>
            <w:bottom w:val="none" w:sz="0" w:space="0" w:color="auto"/>
            <w:right w:val="none" w:sz="0" w:space="0" w:color="auto"/>
          </w:divBdr>
          <w:divsChild>
            <w:div w:id="920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74575">
      <w:bodyDiv w:val="1"/>
      <w:marLeft w:val="0"/>
      <w:marRight w:val="0"/>
      <w:marTop w:val="0"/>
      <w:marBottom w:val="0"/>
      <w:divBdr>
        <w:top w:val="none" w:sz="0" w:space="0" w:color="auto"/>
        <w:left w:val="none" w:sz="0" w:space="0" w:color="auto"/>
        <w:bottom w:val="none" w:sz="0" w:space="0" w:color="auto"/>
        <w:right w:val="none" w:sz="0" w:space="0" w:color="auto"/>
      </w:divBdr>
      <w:divsChild>
        <w:div w:id="695036869">
          <w:marLeft w:val="0"/>
          <w:marRight w:val="0"/>
          <w:marTop w:val="0"/>
          <w:marBottom w:val="0"/>
          <w:divBdr>
            <w:top w:val="none" w:sz="0" w:space="0" w:color="auto"/>
            <w:left w:val="none" w:sz="0" w:space="0" w:color="auto"/>
            <w:bottom w:val="none" w:sz="0" w:space="0" w:color="auto"/>
            <w:right w:val="none" w:sz="0" w:space="0" w:color="auto"/>
          </w:divBdr>
          <w:divsChild>
            <w:div w:id="116662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831409">
      <w:bodyDiv w:val="1"/>
      <w:marLeft w:val="0"/>
      <w:marRight w:val="0"/>
      <w:marTop w:val="0"/>
      <w:marBottom w:val="0"/>
      <w:divBdr>
        <w:top w:val="none" w:sz="0" w:space="0" w:color="auto"/>
        <w:left w:val="none" w:sz="0" w:space="0" w:color="auto"/>
        <w:bottom w:val="none" w:sz="0" w:space="0" w:color="auto"/>
        <w:right w:val="none" w:sz="0" w:space="0" w:color="auto"/>
      </w:divBdr>
      <w:divsChild>
        <w:div w:id="2065136446">
          <w:marLeft w:val="0"/>
          <w:marRight w:val="0"/>
          <w:marTop w:val="0"/>
          <w:marBottom w:val="0"/>
          <w:divBdr>
            <w:top w:val="none" w:sz="0" w:space="0" w:color="auto"/>
            <w:left w:val="none" w:sz="0" w:space="0" w:color="auto"/>
            <w:bottom w:val="none" w:sz="0" w:space="0" w:color="auto"/>
            <w:right w:val="none" w:sz="0" w:space="0" w:color="auto"/>
          </w:divBdr>
          <w:divsChild>
            <w:div w:id="172066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14700">
      <w:bodyDiv w:val="1"/>
      <w:marLeft w:val="0"/>
      <w:marRight w:val="0"/>
      <w:marTop w:val="0"/>
      <w:marBottom w:val="0"/>
      <w:divBdr>
        <w:top w:val="none" w:sz="0" w:space="0" w:color="auto"/>
        <w:left w:val="none" w:sz="0" w:space="0" w:color="auto"/>
        <w:bottom w:val="none" w:sz="0" w:space="0" w:color="auto"/>
        <w:right w:val="none" w:sz="0" w:space="0" w:color="auto"/>
      </w:divBdr>
      <w:divsChild>
        <w:div w:id="961962515">
          <w:marLeft w:val="0"/>
          <w:marRight w:val="0"/>
          <w:marTop w:val="0"/>
          <w:marBottom w:val="0"/>
          <w:divBdr>
            <w:top w:val="none" w:sz="0" w:space="0" w:color="auto"/>
            <w:left w:val="none" w:sz="0" w:space="0" w:color="auto"/>
            <w:bottom w:val="none" w:sz="0" w:space="0" w:color="auto"/>
            <w:right w:val="none" w:sz="0" w:space="0" w:color="auto"/>
          </w:divBdr>
          <w:divsChild>
            <w:div w:id="132107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119004">
      <w:bodyDiv w:val="1"/>
      <w:marLeft w:val="0"/>
      <w:marRight w:val="0"/>
      <w:marTop w:val="0"/>
      <w:marBottom w:val="0"/>
      <w:divBdr>
        <w:top w:val="none" w:sz="0" w:space="0" w:color="auto"/>
        <w:left w:val="none" w:sz="0" w:space="0" w:color="auto"/>
        <w:bottom w:val="none" w:sz="0" w:space="0" w:color="auto"/>
        <w:right w:val="none" w:sz="0" w:space="0" w:color="auto"/>
      </w:divBdr>
      <w:divsChild>
        <w:div w:id="1947156399">
          <w:marLeft w:val="0"/>
          <w:marRight w:val="0"/>
          <w:marTop w:val="0"/>
          <w:marBottom w:val="0"/>
          <w:divBdr>
            <w:top w:val="none" w:sz="0" w:space="0" w:color="auto"/>
            <w:left w:val="none" w:sz="0" w:space="0" w:color="auto"/>
            <w:bottom w:val="none" w:sz="0" w:space="0" w:color="auto"/>
            <w:right w:val="none" w:sz="0" w:space="0" w:color="auto"/>
          </w:divBdr>
          <w:divsChild>
            <w:div w:id="163736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59724">
      <w:bodyDiv w:val="1"/>
      <w:marLeft w:val="0"/>
      <w:marRight w:val="0"/>
      <w:marTop w:val="0"/>
      <w:marBottom w:val="0"/>
      <w:divBdr>
        <w:top w:val="none" w:sz="0" w:space="0" w:color="auto"/>
        <w:left w:val="none" w:sz="0" w:space="0" w:color="auto"/>
        <w:bottom w:val="none" w:sz="0" w:space="0" w:color="auto"/>
        <w:right w:val="none" w:sz="0" w:space="0" w:color="auto"/>
      </w:divBdr>
      <w:divsChild>
        <w:div w:id="1189248123">
          <w:marLeft w:val="0"/>
          <w:marRight w:val="0"/>
          <w:marTop w:val="0"/>
          <w:marBottom w:val="0"/>
          <w:divBdr>
            <w:top w:val="none" w:sz="0" w:space="0" w:color="auto"/>
            <w:left w:val="none" w:sz="0" w:space="0" w:color="auto"/>
            <w:bottom w:val="none" w:sz="0" w:space="0" w:color="auto"/>
            <w:right w:val="none" w:sz="0" w:space="0" w:color="auto"/>
          </w:divBdr>
          <w:divsChild>
            <w:div w:id="17754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22642">
      <w:bodyDiv w:val="1"/>
      <w:marLeft w:val="0"/>
      <w:marRight w:val="0"/>
      <w:marTop w:val="0"/>
      <w:marBottom w:val="0"/>
      <w:divBdr>
        <w:top w:val="none" w:sz="0" w:space="0" w:color="auto"/>
        <w:left w:val="none" w:sz="0" w:space="0" w:color="auto"/>
        <w:bottom w:val="none" w:sz="0" w:space="0" w:color="auto"/>
        <w:right w:val="none" w:sz="0" w:space="0" w:color="auto"/>
      </w:divBdr>
      <w:divsChild>
        <w:div w:id="1758163326">
          <w:marLeft w:val="0"/>
          <w:marRight w:val="0"/>
          <w:marTop w:val="0"/>
          <w:marBottom w:val="0"/>
          <w:divBdr>
            <w:top w:val="none" w:sz="0" w:space="0" w:color="auto"/>
            <w:left w:val="none" w:sz="0" w:space="0" w:color="auto"/>
            <w:bottom w:val="none" w:sz="0" w:space="0" w:color="auto"/>
            <w:right w:val="none" w:sz="0" w:space="0" w:color="auto"/>
          </w:divBdr>
          <w:divsChild>
            <w:div w:id="213845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01905">
      <w:bodyDiv w:val="1"/>
      <w:marLeft w:val="0"/>
      <w:marRight w:val="0"/>
      <w:marTop w:val="0"/>
      <w:marBottom w:val="0"/>
      <w:divBdr>
        <w:top w:val="none" w:sz="0" w:space="0" w:color="auto"/>
        <w:left w:val="none" w:sz="0" w:space="0" w:color="auto"/>
        <w:bottom w:val="none" w:sz="0" w:space="0" w:color="auto"/>
        <w:right w:val="none" w:sz="0" w:space="0" w:color="auto"/>
      </w:divBdr>
      <w:divsChild>
        <w:div w:id="1732266297">
          <w:marLeft w:val="0"/>
          <w:marRight w:val="0"/>
          <w:marTop w:val="0"/>
          <w:marBottom w:val="0"/>
          <w:divBdr>
            <w:top w:val="none" w:sz="0" w:space="0" w:color="auto"/>
            <w:left w:val="none" w:sz="0" w:space="0" w:color="auto"/>
            <w:bottom w:val="none" w:sz="0" w:space="0" w:color="auto"/>
            <w:right w:val="none" w:sz="0" w:space="0" w:color="auto"/>
          </w:divBdr>
          <w:divsChild>
            <w:div w:id="20873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53949">
      <w:bodyDiv w:val="1"/>
      <w:marLeft w:val="0"/>
      <w:marRight w:val="0"/>
      <w:marTop w:val="0"/>
      <w:marBottom w:val="0"/>
      <w:divBdr>
        <w:top w:val="none" w:sz="0" w:space="0" w:color="auto"/>
        <w:left w:val="none" w:sz="0" w:space="0" w:color="auto"/>
        <w:bottom w:val="none" w:sz="0" w:space="0" w:color="auto"/>
        <w:right w:val="none" w:sz="0" w:space="0" w:color="auto"/>
      </w:divBdr>
      <w:divsChild>
        <w:div w:id="1631670606">
          <w:marLeft w:val="0"/>
          <w:marRight w:val="0"/>
          <w:marTop w:val="0"/>
          <w:marBottom w:val="0"/>
          <w:divBdr>
            <w:top w:val="none" w:sz="0" w:space="0" w:color="auto"/>
            <w:left w:val="none" w:sz="0" w:space="0" w:color="auto"/>
            <w:bottom w:val="none" w:sz="0" w:space="0" w:color="auto"/>
            <w:right w:val="none" w:sz="0" w:space="0" w:color="auto"/>
          </w:divBdr>
          <w:divsChild>
            <w:div w:id="476731108">
              <w:marLeft w:val="0"/>
              <w:marRight w:val="0"/>
              <w:marTop w:val="0"/>
              <w:marBottom w:val="0"/>
              <w:divBdr>
                <w:top w:val="none" w:sz="0" w:space="0" w:color="auto"/>
                <w:left w:val="none" w:sz="0" w:space="0" w:color="auto"/>
                <w:bottom w:val="none" w:sz="0" w:space="0" w:color="auto"/>
                <w:right w:val="none" w:sz="0" w:space="0" w:color="auto"/>
              </w:divBdr>
              <w:divsChild>
                <w:div w:id="547953576">
                  <w:marLeft w:val="0"/>
                  <w:marRight w:val="0"/>
                  <w:marTop w:val="0"/>
                  <w:marBottom w:val="0"/>
                  <w:divBdr>
                    <w:top w:val="none" w:sz="0" w:space="0" w:color="auto"/>
                    <w:left w:val="none" w:sz="0" w:space="0" w:color="auto"/>
                    <w:bottom w:val="none" w:sz="0" w:space="0" w:color="auto"/>
                    <w:right w:val="none" w:sz="0" w:space="0" w:color="auto"/>
                  </w:divBdr>
                  <w:divsChild>
                    <w:div w:id="2101826530">
                      <w:marLeft w:val="0"/>
                      <w:marRight w:val="0"/>
                      <w:marTop w:val="0"/>
                      <w:marBottom w:val="0"/>
                      <w:divBdr>
                        <w:top w:val="none" w:sz="0" w:space="0" w:color="auto"/>
                        <w:left w:val="none" w:sz="0" w:space="0" w:color="auto"/>
                        <w:bottom w:val="none" w:sz="0" w:space="0" w:color="auto"/>
                        <w:right w:val="none" w:sz="0" w:space="0" w:color="auto"/>
                      </w:divBdr>
                      <w:divsChild>
                        <w:div w:id="1482113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417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879858">
              <w:marLeft w:val="0"/>
              <w:marRight w:val="0"/>
              <w:marTop w:val="0"/>
              <w:marBottom w:val="0"/>
              <w:divBdr>
                <w:top w:val="none" w:sz="0" w:space="0" w:color="auto"/>
                <w:left w:val="none" w:sz="0" w:space="0" w:color="auto"/>
                <w:bottom w:val="none" w:sz="0" w:space="0" w:color="auto"/>
                <w:right w:val="none" w:sz="0" w:space="0" w:color="auto"/>
              </w:divBdr>
              <w:divsChild>
                <w:div w:id="2109350035">
                  <w:marLeft w:val="0"/>
                  <w:marRight w:val="0"/>
                  <w:marTop w:val="0"/>
                  <w:marBottom w:val="0"/>
                  <w:divBdr>
                    <w:top w:val="none" w:sz="0" w:space="0" w:color="auto"/>
                    <w:left w:val="none" w:sz="0" w:space="0" w:color="auto"/>
                    <w:bottom w:val="none" w:sz="0" w:space="0" w:color="auto"/>
                    <w:right w:val="none" w:sz="0" w:space="0" w:color="auto"/>
                  </w:divBdr>
                </w:div>
              </w:divsChild>
            </w:div>
            <w:div w:id="181332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390143">
      <w:bodyDiv w:val="1"/>
      <w:marLeft w:val="0"/>
      <w:marRight w:val="0"/>
      <w:marTop w:val="0"/>
      <w:marBottom w:val="0"/>
      <w:divBdr>
        <w:top w:val="none" w:sz="0" w:space="0" w:color="auto"/>
        <w:left w:val="none" w:sz="0" w:space="0" w:color="auto"/>
        <w:bottom w:val="none" w:sz="0" w:space="0" w:color="auto"/>
        <w:right w:val="none" w:sz="0" w:space="0" w:color="auto"/>
      </w:divBdr>
      <w:divsChild>
        <w:div w:id="634413424">
          <w:marLeft w:val="0"/>
          <w:marRight w:val="0"/>
          <w:marTop w:val="0"/>
          <w:marBottom w:val="0"/>
          <w:divBdr>
            <w:top w:val="none" w:sz="0" w:space="0" w:color="auto"/>
            <w:left w:val="none" w:sz="0" w:space="0" w:color="auto"/>
            <w:bottom w:val="none" w:sz="0" w:space="0" w:color="auto"/>
            <w:right w:val="none" w:sz="0" w:space="0" w:color="auto"/>
          </w:divBdr>
          <w:divsChild>
            <w:div w:id="213354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6779">
      <w:bodyDiv w:val="1"/>
      <w:marLeft w:val="0"/>
      <w:marRight w:val="0"/>
      <w:marTop w:val="0"/>
      <w:marBottom w:val="0"/>
      <w:divBdr>
        <w:top w:val="none" w:sz="0" w:space="0" w:color="auto"/>
        <w:left w:val="none" w:sz="0" w:space="0" w:color="auto"/>
        <w:bottom w:val="none" w:sz="0" w:space="0" w:color="auto"/>
        <w:right w:val="none" w:sz="0" w:space="0" w:color="auto"/>
      </w:divBdr>
      <w:divsChild>
        <w:div w:id="1046564677">
          <w:marLeft w:val="0"/>
          <w:marRight w:val="0"/>
          <w:marTop w:val="0"/>
          <w:marBottom w:val="0"/>
          <w:divBdr>
            <w:top w:val="none" w:sz="0" w:space="0" w:color="auto"/>
            <w:left w:val="none" w:sz="0" w:space="0" w:color="auto"/>
            <w:bottom w:val="none" w:sz="0" w:space="0" w:color="auto"/>
            <w:right w:val="none" w:sz="0" w:space="0" w:color="auto"/>
          </w:divBdr>
          <w:divsChild>
            <w:div w:id="6499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850703">
      <w:bodyDiv w:val="1"/>
      <w:marLeft w:val="0"/>
      <w:marRight w:val="0"/>
      <w:marTop w:val="0"/>
      <w:marBottom w:val="0"/>
      <w:divBdr>
        <w:top w:val="none" w:sz="0" w:space="0" w:color="auto"/>
        <w:left w:val="none" w:sz="0" w:space="0" w:color="auto"/>
        <w:bottom w:val="none" w:sz="0" w:space="0" w:color="auto"/>
        <w:right w:val="none" w:sz="0" w:space="0" w:color="auto"/>
      </w:divBdr>
      <w:divsChild>
        <w:div w:id="1412585583">
          <w:marLeft w:val="0"/>
          <w:marRight w:val="0"/>
          <w:marTop w:val="0"/>
          <w:marBottom w:val="0"/>
          <w:divBdr>
            <w:top w:val="none" w:sz="0" w:space="0" w:color="auto"/>
            <w:left w:val="none" w:sz="0" w:space="0" w:color="auto"/>
            <w:bottom w:val="none" w:sz="0" w:space="0" w:color="auto"/>
            <w:right w:val="none" w:sz="0" w:space="0" w:color="auto"/>
          </w:divBdr>
          <w:divsChild>
            <w:div w:id="11769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59045">
      <w:bodyDiv w:val="1"/>
      <w:marLeft w:val="0"/>
      <w:marRight w:val="0"/>
      <w:marTop w:val="0"/>
      <w:marBottom w:val="0"/>
      <w:divBdr>
        <w:top w:val="none" w:sz="0" w:space="0" w:color="auto"/>
        <w:left w:val="none" w:sz="0" w:space="0" w:color="auto"/>
        <w:bottom w:val="none" w:sz="0" w:space="0" w:color="auto"/>
        <w:right w:val="none" w:sz="0" w:space="0" w:color="auto"/>
      </w:divBdr>
      <w:divsChild>
        <w:div w:id="1662807409">
          <w:marLeft w:val="0"/>
          <w:marRight w:val="0"/>
          <w:marTop w:val="0"/>
          <w:marBottom w:val="0"/>
          <w:divBdr>
            <w:top w:val="none" w:sz="0" w:space="0" w:color="auto"/>
            <w:left w:val="none" w:sz="0" w:space="0" w:color="auto"/>
            <w:bottom w:val="none" w:sz="0" w:space="0" w:color="auto"/>
            <w:right w:val="none" w:sz="0" w:space="0" w:color="auto"/>
          </w:divBdr>
          <w:divsChild>
            <w:div w:id="176340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550193">
      <w:bodyDiv w:val="1"/>
      <w:marLeft w:val="0"/>
      <w:marRight w:val="0"/>
      <w:marTop w:val="0"/>
      <w:marBottom w:val="0"/>
      <w:divBdr>
        <w:top w:val="none" w:sz="0" w:space="0" w:color="auto"/>
        <w:left w:val="none" w:sz="0" w:space="0" w:color="auto"/>
        <w:bottom w:val="none" w:sz="0" w:space="0" w:color="auto"/>
        <w:right w:val="none" w:sz="0" w:space="0" w:color="auto"/>
      </w:divBdr>
      <w:divsChild>
        <w:div w:id="1994721292">
          <w:marLeft w:val="0"/>
          <w:marRight w:val="0"/>
          <w:marTop w:val="0"/>
          <w:marBottom w:val="0"/>
          <w:divBdr>
            <w:top w:val="none" w:sz="0" w:space="0" w:color="auto"/>
            <w:left w:val="none" w:sz="0" w:space="0" w:color="auto"/>
            <w:bottom w:val="none" w:sz="0" w:space="0" w:color="auto"/>
            <w:right w:val="none" w:sz="0" w:space="0" w:color="auto"/>
          </w:divBdr>
          <w:divsChild>
            <w:div w:id="7602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787797">
      <w:bodyDiv w:val="1"/>
      <w:marLeft w:val="0"/>
      <w:marRight w:val="0"/>
      <w:marTop w:val="0"/>
      <w:marBottom w:val="0"/>
      <w:divBdr>
        <w:top w:val="none" w:sz="0" w:space="0" w:color="auto"/>
        <w:left w:val="none" w:sz="0" w:space="0" w:color="auto"/>
        <w:bottom w:val="none" w:sz="0" w:space="0" w:color="auto"/>
        <w:right w:val="none" w:sz="0" w:space="0" w:color="auto"/>
      </w:divBdr>
      <w:divsChild>
        <w:div w:id="2057462382">
          <w:marLeft w:val="0"/>
          <w:marRight w:val="0"/>
          <w:marTop w:val="0"/>
          <w:marBottom w:val="0"/>
          <w:divBdr>
            <w:top w:val="none" w:sz="0" w:space="0" w:color="auto"/>
            <w:left w:val="none" w:sz="0" w:space="0" w:color="auto"/>
            <w:bottom w:val="none" w:sz="0" w:space="0" w:color="auto"/>
            <w:right w:val="none" w:sz="0" w:space="0" w:color="auto"/>
          </w:divBdr>
          <w:divsChild>
            <w:div w:id="60354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852639">
      <w:bodyDiv w:val="1"/>
      <w:marLeft w:val="0"/>
      <w:marRight w:val="0"/>
      <w:marTop w:val="0"/>
      <w:marBottom w:val="0"/>
      <w:divBdr>
        <w:top w:val="none" w:sz="0" w:space="0" w:color="auto"/>
        <w:left w:val="none" w:sz="0" w:space="0" w:color="auto"/>
        <w:bottom w:val="none" w:sz="0" w:space="0" w:color="auto"/>
        <w:right w:val="none" w:sz="0" w:space="0" w:color="auto"/>
      </w:divBdr>
      <w:divsChild>
        <w:div w:id="1580291954">
          <w:marLeft w:val="0"/>
          <w:marRight w:val="0"/>
          <w:marTop w:val="0"/>
          <w:marBottom w:val="0"/>
          <w:divBdr>
            <w:top w:val="none" w:sz="0" w:space="0" w:color="auto"/>
            <w:left w:val="none" w:sz="0" w:space="0" w:color="auto"/>
            <w:bottom w:val="none" w:sz="0" w:space="0" w:color="auto"/>
            <w:right w:val="none" w:sz="0" w:space="0" w:color="auto"/>
          </w:divBdr>
          <w:divsChild>
            <w:div w:id="31498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124013">
      <w:bodyDiv w:val="1"/>
      <w:marLeft w:val="0"/>
      <w:marRight w:val="0"/>
      <w:marTop w:val="0"/>
      <w:marBottom w:val="0"/>
      <w:divBdr>
        <w:top w:val="none" w:sz="0" w:space="0" w:color="auto"/>
        <w:left w:val="none" w:sz="0" w:space="0" w:color="auto"/>
        <w:bottom w:val="none" w:sz="0" w:space="0" w:color="auto"/>
        <w:right w:val="none" w:sz="0" w:space="0" w:color="auto"/>
      </w:divBdr>
      <w:divsChild>
        <w:div w:id="1757283824">
          <w:marLeft w:val="0"/>
          <w:marRight w:val="0"/>
          <w:marTop w:val="0"/>
          <w:marBottom w:val="0"/>
          <w:divBdr>
            <w:top w:val="none" w:sz="0" w:space="0" w:color="auto"/>
            <w:left w:val="none" w:sz="0" w:space="0" w:color="auto"/>
            <w:bottom w:val="none" w:sz="0" w:space="0" w:color="auto"/>
            <w:right w:val="none" w:sz="0" w:space="0" w:color="auto"/>
          </w:divBdr>
          <w:divsChild>
            <w:div w:id="204370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3237">
      <w:bodyDiv w:val="1"/>
      <w:marLeft w:val="0"/>
      <w:marRight w:val="0"/>
      <w:marTop w:val="0"/>
      <w:marBottom w:val="0"/>
      <w:divBdr>
        <w:top w:val="none" w:sz="0" w:space="0" w:color="auto"/>
        <w:left w:val="none" w:sz="0" w:space="0" w:color="auto"/>
        <w:bottom w:val="none" w:sz="0" w:space="0" w:color="auto"/>
        <w:right w:val="none" w:sz="0" w:space="0" w:color="auto"/>
      </w:divBdr>
      <w:divsChild>
        <w:div w:id="1030035363">
          <w:marLeft w:val="0"/>
          <w:marRight w:val="0"/>
          <w:marTop w:val="0"/>
          <w:marBottom w:val="0"/>
          <w:divBdr>
            <w:top w:val="none" w:sz="0" w:space="0" w:color="auto"/>
            <w:left w:val="none" w:sz="0" w:space="0" w:color="auto"/>
            <w:bottom w:val="none" w:sz="0" w:space="0" w:color="auto"/>
            <w:right w:val="none" w:sz="0" w:space="0" w:color="auto"/>
          </w:divBdr>
          <w:divsChild>
            <w:div w:id="144469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568403">
      <w:bodyDiv w:val="1"/>
      <w:marLeft w:val="0"/>
      <w:marRight w:val="0"/>
      <w:marTop w:val="0"/>
      <w:marBottom w:val="0"/>
      <w:divBdr>
        <w:top w:val="none" w:sz="0" w:space="0" w:color="auto"/>
        <w:left w:val="none" w:sz="0" w:space="0" w:color="auto"/>
        <w:bottom w:val="none" w:sz="0" w:space="0" w:color="auto"/>
        <w:right w:val="none" w:sz="0" w:space="0" w:color="auto"/>
      </w:divBdr>
      <w:divsChild>
        <w:div w:id="375546682">
          <w:marLeft w:val="0"/>
          <w:marRight w:val="0"/>
          <w:marTop w:val="0"/>
          <w:marBottom w:val="0"/>
          <w:divBdr>
            <w:top w:val="none" w:sz="0" w:space="0" w:color="auto"/>
            <w:left w:val="none" w:sz="0" w:space="0" w:color="auto"/>
            <w:bottom w:val="none" w:sz="0" w:space="0" w:color="auto"/>
            <w:right w:val="none" w:sz="0" w:space="0" w:color="auto"/>
          </w:divBdr>
          <w:divsChild>
            <w:div w:id="3316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8223">
      <w:bodyDiv w:val="1"/>
      <w:marLeft w:val="0"/>
      <w:marRight w:val="0"/>
      <w:marTop w:val="0"/>
      <w:marBottom w:val="0"/>
      <w:divBdr>
        <w:top w:val="none" w:sz="0" w:space="0" w:color="auto"/>
        <w:left w:val="none" w:sz="0" w:space="0" w:color="auto"/>
        <w:bottom w:val="none" w:sz="0" w:space="0" w:color="auto"/>
        <w:right w:val="none" w:sz="0" w:space="0" w:color="auto"/>
      </w:divBdr>
      <w:divsChild>
        <w:div w:id="1876887651">
          <w:marLeft w:val="0"/>
          <w:marRight w:val="0"/>
          <w:marTop w:val="0"/>
          <w:marBottom w:val="0"/>
          <w:divBdr>
            <w:top w:val="none" w:sz="0" w:space="0" w:color="auto"/>
            <w:left w:val="none" w:sz="0" w:space="0" w:color="auto"/>
            <w:bottom w:val="none" w:sz="0" w:space="0" w:color="auto"/>
            <w:right w:val="none" w:sz="0" w:space="0" w:color="auto"/>
          </w:divBdr>
          <w:divsChild>
            <w:div w:id="196800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332073">
      <w:bodyDiv w:val="1"/>
      <w:marLeft w:val="0"/>
      <w:marRight w:val="0"/>
      <w:marTop w:val="0"/>
      <w:marBottom w:val="0"/>
      <w:divBdr>
        <w:top w:val="none" w:sz="0" w:space="0" w:color="auto"/>
        <w:left w:val="none" w:sz="0" w:space="0" w:color="auto"/>
        <w:bottom w:val="none" w:sz="0" w:space="0" w:color="auto"/>
        <w:right w:val="none" w:sz="0" w:space="0" w:color="auto"/>
      </w:divBdr>
      <w:divsChild>
        <w:div w:id="602228313">
          <w:marLeft w:val="0"/>
          <w:marRight w:val="0"/>
          <w:marTop w:val="0"/>
          <w:marBottom w:val="0"/>
          <w:divBdr>
            <w:top w:val="none" w:sz="0" w:space="0" w:color="auto"/>
            <w:left w:val="none" w:sz="0" w:space="0" w:color="auto"/>
            <w:bottom w:val="none" w:sz="0" w:space="0" w:color="auto"/>
            <w:right w:val="none" w:sz="0" w:space="0" w:color="auto"/>
          </w:divBdr>
          <w:divsChild>
            <w:div w:id="36583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752215">
      <w:bodyDiv w:val="1"/>
      <w:marLeft w:val="0"/>
      <w:marRight w:val="0"/>
      <w:marTop w:val="0"/>
      <w:marBottom w:val="0"/>
      <w:divBdr>
        <w:top w:val="none" w:sz="0" w:space="0" w:color="auto"/>
        <w:left w:val="none" w:sz="0" w:space="0" w:color="auto"/>
        <w:bottom w:val="none" w:sz="0" w:space="0" w:color="auto"/>
        <w:right w:val="none" w:sz="0" w:space="0" w:color="auto"/>
      </w:divBdr>
      <w:divsChild>
        <w:div w:id="2091196173">
          <w:marLeft w:val="0"/>
          <w:marRight w:val="0"/>
          <w:marTop w:val="0"/>
          <w:marBottom w:val="0"/>
          <w:divBdr>
            <w:top w:val="none" w:sz="0" w:space="0" w:color="auto"/>
            <w:left w:val="none" w:sz="0" w:space="0" w:color="auto"/>
            <w:bottom w:val="none" w:sz="0" w:space="0" w:color="auto"/>
            <w:right w:val="none" w:sz="0" w:space="0" w:color="auto"/>
          </w:divBdr>
          <w:divsChild>
            <w:div w:id="128935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063615">
      <w:bodyDiv w:val="1"/>
      <w:marLeft w:val="0"/>
      <w:marRight w:val="0"/>
      <w:marTop w:val="0"/>
      <w:marBottom w:val="0"/>
      <w:divBdr>
        <w:top w:val="none" w:sz="0" w:space="0" w:color="auto"/>
        <w:left w:val="none" w:sz="0" w:space="0" w:color="auto"/>
        <w:bottom w:val="none" w:sz="0" w:space="0" w:color="auto"/>
        <w:right w:val="none" w:sz="0" w:space="0" w:color="auto"/>
      </w:divBdr>
      <w:divsChild>
        <w:div w:id="1762876748">
          <w:marLeft w:val="0"/>
          <w:marRight w:val="0"/>
          <w:marTop w:val="0"/>
          <w:marBottom w:val="0"/>
          <w:divBdr>
            <w:top w:val="none" w:sz="0" w:space="0" w:color="auto"/>
            <w:left w:val="none" w:sz="0" w:space="0" w:color="auto"/>
            <w:bottom w:val="none" w:sz="0" w:space="0" w:color="auto"/>
            <w:right w:val="none" w:sz="0" w:space="0" w:color="auto"/>
          </w:divBdr>
          <w:divsChild>
            <w:div w:id="155735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0471">
      <w:bodyDiv w:val="1"/>
      <w:marLeft w:val="0"/>
      <w:marRight w:val="0"/>
      <w:marTop w:val="0"/>
      <w:marBottom w:val="0"/>
      <w:divBdr>
        <w:top w:val="none" w:sz="0" w:space="0" w:color="auto"/>
        <w:left w:val="none" w:sz="0" w:space="0" w:color="auto"/>
        <w:bottom w:val="none" w:sz="0" w:space="0" w:color="auto"/>
        <w:right w:val="none" w:sz="0" w:space="0" w:color="auto"/>
      </w:divBdr>
      <w:divsChild>
        <w:div w:id="1400984230">
          <w:marLeft w:val="0"/>
          <w:marRight w:val="0"/>
          <w:marTop w:val="0"/>
          <w:marBottom w:val="0"/>
          <w:divBdr>
            <w:top w:val="none" w:sz="0" w:space="0" w:color="auto"/>
            <w:left w:val="none" w:sz="0" w:space="0" w:color="auto"/>
            <w:bottom w:val="none" w:sz="0" w:space="0" w:color="auto"/>
            <w:right w:val="none" w:sz="0" w:space="0" w:color="auto"/>
          </w:divBdr>
          <w:divsChild>
            <w:div w:id="3880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0233">
      <w:bodyDiv w:val="1"/>
      <w:marLeft w:val="0"/>
      <w:marRight w:val="0"/>
      <w:marTop w:val="0"/>
      <w:marBottom w:val="0"/>
      <w:divBdr>
        <w:top w:val="none" w:sz="0" w:space="0" w:color="auto"/>
        <w:left w:val="none" w:sz="0" w:space="0" w:color="auto"/>
        <w:bottom w:val="none" w:sz="0" w:space="0" w:color="auto"/>
        <w:right w:val="none" w:sz="0" w:space="0" w:color="auto"/>
      </w:divBdr>
      <w:divsChild>
        <w:div w:id="1737972221">
          <w:marLeft w:val="0"/>
          <w:marRight w:val="0"/>
          <w:marTop w:val="0"/>
          <w:marBottom w:val="0"/>
          <w:divBdr>
            <w:top w:val="none" w:sz="0" w:space="0" w:color="auto"/>
            <w:left w:val="none" w:sz="0" w:space="0" w:color="auto"/>
            <w:bottom w:val="none" w:sz="0" w:space="0" w:color="auto"/>
            <w:right w:val="none" w:sz="0" w:space="0" w:color="auto"/>
          </w:divBdr>
          <w:divsChild>
            <w:div w:id="108522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16228">
      <w:bodyDiv w:val="1"/>
      <w:marLeft w:val="0"/>
      <w:marRight w:val="0"/>
      <w:marTop w:val="0"/>
      <w:marBottom w:val="0"/>
      <w:divBdr>
        <w:top w:val="none" w:sz="0" w:space="0" w:color="auto"/>
        <w:left w:val="none" w:sz="0" w:space="0" w:color="auto"/>
        <w:bottom w:val="none" w:sz="0" w:space="0" w:color="auto"/>
        <w:right w:val="none" w:sz="0" w:space="0" w:color="auto"/>
      </w:divBdr>
      <w:divsChild>
        <w:div w:id="589390650">
          <w:marLeft w:val="0"/>
          <w:marRight w:val="0"/>
          <w:marTop w:val="0"/>
          <w:marBottom w:val="0"/>
          <w:divBdr>
            <w:top w:val="none" w:sz="0" w:space="0" w:color="auto"/>
            <w:left w:val="none" w:sz="0" w:space="0" w:color="auto"/>
            <w:bottom w:val="none" w:sz="0" w:space="0" w:color="auto"/>
            <w:right w:val="none" w:sz="0" w:space="0" w:color="auto"/>
          </w:divBdr>
          <w:divsChild>
            <w:div w:id="126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66672">
      <w:bodyDiv w:val="1"/>
      <w:marLeft w:val="0"/>
      <w:marRight w:val="0"/>
      <w:marTop w:val="0"/>
      <w:marBottom w:val="0"/>
      <w:divBdr>
        <w:top w:val="none" w:sz="0" w:space="0" w:color="auto"/>
        <w:left w:val="none" w:sz="0" w:space="0" w:color="auto"/>
        <w:bottom w:val="none" w:sz="0" w:space="0" w:color="auto"/>
        <w:right w:val="none" w:sz="0" w:space="0" w:color="auto"/>
      </w:divBdr>
      <w:divsChild>
        <w:div w:id="1122336219">
          <w:marLeft w:val="0"/>
          <w:marRight w:val="0"/>
          <w:marTop w:val="0"/>
          <w:marBottom w:val="0"/>
          <w:divBdr>
            <w:top w:val="none" w:sz="0" w:space="0" w:color="auto"/>
            <w:left w:val="none" w:sz="0" w:space="0" w:color="auto"/>
            <w:bottom w:val="none" w:sz="0" w:space="0" w:color="auto"/>
            <w:right w:val="none" w:sz="0" w:space="0" w:color="auto"/>
          </w:divBdr>
          <w:divsChild>
            <w:div w:id="201622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67972">
      <w:bodyDiv w:val="1"/>
      <w:marLeft w:val="0"/>
      <w:marRight w:val="0"/>
      <w:marTop w:val="0"/>
      <w:marBottom w:val="0"/>
      <w:divBdr>
        <w:top w:val="none" w:sz="0" w:space="0" w:color="auto"/>
        <w:left w:val="none" w:sz="0" w:space="0" w:color="auto"/>
        <w:bottom w:val="none" w:sz="0" w:space="0" w:color="auto"/>
        <w:right w:val="none" w:sz="0" w:space="0" w:color="auto"/>
      </w:divBdr>
      <w:divsChild>
        <w:div w:id="1903636950">
          <w:marLeft w:val="0"/>
          <w:marRight w:val="0"/>
          <w:marTop w:val="0"/>
          <w:marBottom w:val="0"/>
          <w:divBdr>
            <w:top w:val="none" w:sz="0" w:space="0" w:color="auto"/>
            <w:left w:val="none" w:sz="0" w:space="0" w:color="auto"/>
            <w:bottom w:val="none" w:sz="0" w:space="0" w:color="auto"/>
            <w:right w:val="none" w:sz="0" w:space="0" w:color="auto"/>
          </w:divBdr>
          <w:divsChild>
            <w:div w:id="172008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21617">
      <w:bodyDiv w:val="1"/>
      <w:marLeft w:val="0"/>
      <w:marRight w:val="0"/>
      <w:marTop w:val="0"/>
      <w:marBottom w:val="0"/>
      <w:divBdr>
        <w:top w:val="none" w:sz="0" w:space="0" w:color="auto"/>
        <w:left w:val="none" w:sz="0" w:space="0" w:color="auto"/>
        <w:bottom w:val="none" w:sz="0" w:space="0" w:color="auto"/>
        <w:right w:val="none" w:sz="0" w:space="0" w:color="auto"/>
      </w:divBdr>
      <w:divsChild>
        <w:div w:id="42608869">
          <w:marLeft w:val="0"/>
          <w:marRight w:val="0"/>
          <w:marTop w:val="0"/>
          <w:marBottom w:val="0"/>
          <w:divBdr>
            <w:top w:val="none" w:sz="0" w:space="0" w:color="auto"/>
            <w:left w:val="none" w:sz="0" w:space="0" w:color="auto"/>
            <w:bottom w:val="none" w:sz="0" w:space="0" w:color="auto"/>
            <w:right w:val="none" w:sz="0" w:space="0" w:color="auto"/>
          </w:divBdr>
          <w:divsChild>
            <w:div w:id="41321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549247">
      <w:bodyDiv w:val="1"/>
      <w:marLeft w:val="0"/>
      <w:marRight w:val="0"/>
      <w:marTop w:val="0"/>
      <w:marBottom w:val="0"/>
      <w:divBdr>
        <w:top w:val="none" w:sz="0" w:space="0" w:color="auto"/>
        <w:left w:val="none" w:sz="0" w:space="0" w:color="auto"/>
        <w:bottom w:val="none" w:sz="0" w:space="0" w:color="auto"/>
        <w:right w:val="none" w:sz="0" w:space="0" w:color="auto"/>
      </w:divBdr>
      <w:divsChild>
        <w:div w:id="1352993899">
          <w:marLeft w:val="0"/>
          <w:marRight w:val="0"/>
          <w:marTop w:val="0"/>
          <w:marBottom w:val="0"/>
          <w:divBdr>
            <w:top w:val="none" w:sz="0" w:space="0" w:color="auto"/>
            <w:left w:val="none" w:sz="0" w:space="0" w:color="auto"/>
            <w:bottom w:val="none" w:sz="0" w:space="0" w:color="auto"/>
            <w:right w:val="none" w:sz="0" w:space="0" w:color="auto"/>
          </w:divBdr>
          <w:divsChild>
            <w:div w:id="526219936">
              <w:marLeft w:val="0"/>
              <w:marRight w:val="0"/>
              <w:marTop w:val="0"/>
              <w:marBottom w:val="0"/>
              <w:divBdr>
                <w:top w:val="none" w:sz="0" w:space="0" w:color="auto"/>
                <w:left w:val="none" w:sz="0" w:space="0" w:color="auto"/>
                <w:bottom w:val="none" w:sz="0" w:space="0" w:color="auto"/>
                <w:right w:val="none" w:sz="0" w:space="0" w:color="auto"/>
              </w:divBdr>
              <w:divsChild>
                <w:div w:id="188420094">
                  <w:marLeft w:val="0"/>
                  <w:marRight w:val="0"/>
                  <w:marTop w:val="0"/>
                  <w:marBottom w:val="0"/>
                  <w:divBdr>
                    <w:top w:val="none" w:sz="0" w:space="0" w:color="auto"/>
                    <w:left w:val="none" w:sz="0" w:space="0" w:color="auto"/>
                    <w:bottom w:val="none" w:sz="0" w:space="0" w:color="auto"/>
                    <w:right w:val="none" w:sz="0" w:space="0" w:color="auto"/>
                  </w:divBdr>
                </w:div>
              </w:divsChild>
            </w:div>
            <w:div w:id="1345591378">
              <w:marLeft w:val="0"/>
              <w:marRight w:val="0"/>
              <w:marTop w:val="0"/>
              <w:marBottom w:val="0"/>
              <w:divBdr>
                <w:top w:val="none" w:sz="0" w:space="0" w:color="auto"/>
                <w:left w:val="none" w:sz="0" w:space="0" w:color="auto"/>
                <w:bottom w:val="none" w:sz="0" w:space="0" w:color="auto"/>
                <w:right w:val="none" w:sz="0" w:space="0" w:color="auto"/>
              </w:divBdr>
              <w:divsChild>
                <w:div w:id="142938696">
                  <w:marLeft w:val="0"/>
                  <w:marRight w:val="0"/>
                  <w:marTop w:val="0"/>
                  <w:marBottom w:val="0"/>
                  <w:divBdr>
                    <w:top w:val="none" w:sz="0" w:space="0" w:color="auto"/>
                    <w:left w:val="none" w:sz="0" w:space="0" w:color="auto"/>
                    <w:bottom w:val="none" w:sz="0" w:space="0" w:color="auto"/>
                    <w:right w:val="none" w:sz="0" w:space="0" w:color="auto"/>
                  </w:divBdr>
                  <w:divsChild>
                    <w:div w:id="328407275">
                      <w:marLeft w:val="0"/>
                      <w:marRight w:val="0"/>
                      <w:marTop w:val="0"/>
                      <w:marBottom w:val="0"/>
                      <w:divBdr>
                        <w:top w:val="none" w:sz="0" w:space="0" w:color="auto"/>
                        <w:left w:val="none" w:sz="0" w:space="0" w:color="auto"/>
                        <w:bottom w:val="none" w:sz="0" w:space="0" w:color="auto"/>
                        <w:right w:val="none" w:sz="0" w:space="0" w:color="auto"/>
                      </w:divBdr>
                      <w:divsChild>
                        <w:div w:id="1105612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2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8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100211">
      <w:bodyDiv w:val="1"/>
      <w:marLeft w:val="0"/>
      <w:marRight w:val="0"/>
      <w:marTop w:val="0"/>
      <w:marBottom w:val="0"/>
      <w:divBdr>
        <w:top w:val="none" w:sz="0" w:space="0" w:color="auto"/>
        <w:left w:val="none" w:sz="0" w:space="0" w:color="auto"/>
        <w:bottom w:val="none" w:sz="0" w:space="0" w:color="auto"/>
        <w:right w:val="none" w:sz="0" w:space="0" w:color="auto"/>
      </w:divBdr>
      <w:divsChild>
        <w:div w:id="679504689">
          <w:marLeft w:val="0"/>
          <w:marRight w:val="0"/>
          <w:marTop w:val="0"/>
          <w:marBottom w:val="0"/>
          <w:divBdr>
            <w:top w:val="none" w:sz="0" w:space="0" w:color="auto"/>
            <w:left w:val="none" w:sz="0" w:space="0" w:color="auto"/>
            <w:bottom w:val="none" w:sz="0" w:space="0" w:color="auto"/>
            <w:right w:val="none" w:sz="0" w:space="0" w:color="auto"/>
          </w:divBdr>
          <w:divsChild>
            <w:div w:id="59960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87214">
      <w:bodyDiv w:val="1"/>
      <w:marLeft w:val="0"/>
      <w:marRight w:val="0"/>
      <w:marTop w:val="0"/>
      <w:marBottom w:val="0"/>
      <w:divBdr>
        <w:top w:val="none" w:sz="0" w:space="0" w:color="auto"/>
        <w:left w:val="none" w:sz="0" w:space="0" w:color="auto"/>
        <w:bottom w:val="none" w:sz="0" w:space="0" w:color="auto"/>
        <w:right w:val="none" w:sz="0" w:space="0" w:color="auto"/>
      </w:divBdr>
      <w:divsChild>
        <w:div w:id="1863933581">
          <w:marLeft w:val="0"/>
          <w:marRight w:val="0"/>
          <w:marTop w:val="0"/>
          <w:marBottom w:val="0"/>
          <w:divBdr>
            <w:top w:val="none" w:sz="0" w:space="0" w:color="auto"/>
            <w:left w:val="none" w:sz="0" w:space="0" w:color="auto"/>
            <w:bottom w:val="none" w:sz="0" w:space="0" w:color="auto"/>
            <w:right w:val="none" w:sz="0" w:space="0" w:color="auto"/>
          </w:divBdr>
          <w:divsChild>
            <w:div w:id="13357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55977">
      <w:bodyDiv w:val="1"/>
      <w:marLeft w:val="0"/>
      <w:marRight w:val="0"/>
      <w:marTop w:val="0"/>
      <w:marBottom w:val="0"/>
      <w:divBdr>
        <w:top w:val="none" w:sz="0" w:space="0" w:color="auto"/>
        <w:left w:val="none" w:sz="0" w:space="0" w:color="auto"/>
        <w:bottom w:val="none" w:sz="0" w:space="0" w:color="auto"/>
        <w:right w:val="none" w:sz="0" w:space="0" w:color="auto"/>
      </w:divBdr>
      <w:divsChild>
        <w:div w:id="181479406">
          <w:marLeft w:val="0"/>
          <w:marRight w:val="0"/>
          <w:marTop w:val="0"/>
          <w:marBottom w:val="0"/>
          <w:divBdr>
            <w:top w:val="none" w:sz="0" w:space="0" w:color="auto"/>
            <w:left w:val="none" w:sz="0" w:space="0" w:color="auto"/>
            <w:bottom w:val="none" w:sz="0" w:space="0" w:color="auto"/>
            <w:right w:val="none" w:sz="0" w:space="0" w:color="auto"/>
          </w:divBdr>
          <w:divsChild>
            <w:div w:id="55882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68921">
      <w:bodyDiv w:val="1"/>
      <w:marLeft w:val="0"/>
      <w:marRight w:val="0"/>
      <w:marTop w:val="0"/>
      <w:marBottom w:val="0"/>
      <w:divBdr>
        <w:top w:val="none" w:sz="0" w:space="0" w:color="auto"/>
        <w:left w:val="none" w:sz="0" w:space="0" w:color="auto"/>
        <w:bottom w:val="none" w:sz="0" w:space="0" w:color="auto"/>
        <w:right w:val="none" w:sz="0" w:space="0" w:color="auto"/>
      </w:divBdr>
      <w:divsChild>
        <w:div w:id="1385910564">
          <w:marLeft w:val="0"/>
          <w:marRight w:val="0"/>
          <w:marTop w:val="0"/>
          <w:marBottom w:val="0"/>
          <w:divBdr>
            <w:top w:val="none" w:sz="0" w:space="0" w:color="auto"/>
            <w:left w:val="none" w:sz="0" w:space="0" w:color="auto"/>
            <w:bottom w:val="none" w:sz="0" w:space="0" w:color="auto"/>
            <w:right w:val="none" w:sz="0" w:space="0" w:color="auto"/>
          </w:divBdr>
          <w:divsChild>
            <w:div w:id="124232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10809">
      <w:bodyDiv w:val="1"/>
      <w:marLeft w:val="0"/>
      <w:marRight w:val="0"/>
      <w:marTop w:val="0"/>
      <w:marBottom w:val="0"/>
      <w:divBdr>
        <w:top w:val="none" w:sz="0" w:space="0" w:color="auto"/>
        <w:left w:val="none" w:sz="0" w:space="0" w:color="auto"/>
        <w:bottom w:val="none" w:sz="0" w:space="0" w:color="auto"/>
        <w:right w:val="none" w:sz="0" w:space="0" w:color="auto"/>
      </w:divBdr>
      <w:divsChild>
        <w:div w:id="1887331044">
          <w:marLeft w:val="0"/>
          <w:marRight w:val="0"/>
          <w:marTop w:val="0"/>
          <w:marBottom w:val="0"/>
          <w:divBdr>
            <w:top w:val="none" w:sz="0" w:space="0" w:color="auto"/>
            <w:left w:val="none" w:sz="0" w:space="0" w:color="auto"/>
            <w:bottom w:val="none" w:sz="0" w:space="0" w:color="auto"/>
            <w:right w:val="none" w:sz="0" w:space="0" w:color="auto"/>
          </w:divBdr>
          <w:divsChild>
            <w:div w:id="6216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70510">
      <w:bodyDiv w:val="1"/>
      <w:marLeft w:val="0"/>
      <w:marRight w:val="0"/>
      <w:marTop w:val="0"/>
      <w:marBottom w:val="0"/>
      <w:divBdr>
        <w:top w:val="none" w:sz="0" w:space="0" w:color="auto"/>
        <w:left w:val="none" w:sz="0" w:space="0" w:color="auto"/>
        <w:bottom w:val="none" w:sz="0" w:space="0" w:color="auto"/>
        <w:right w:val="none" w:sz="0" w:space="0" w:color="auto"/>
      </w:divBdr>
      <w:divsChild>
        <w:div w:id="459492821">
          <w:marLeft w:val="0"/>
          <w:marRight w:val="0"/>
          <w:marTop w:val="0"/>
          <w:marBottom w:val="0"/>
          <w:divBdr>
            <w:top w:val="none" w:sz="0" w:space="0" w:color="auto"/>
            <w:left w:val="none" w:sz="0" w:space="0" w:color="auto"/>
            <w:bottom w:val="none" w:sz="0" w:space="0" w:color="auto"/>
            <w:right w:val="none" w:sz="0" w:space="0" w:color="auto"/>
          </w:divBdr>
          <w:divsChild>
            <w:div w:id="211578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4647A-92E0-1B44-99FD-4009ABA1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4595</Words>
  <Characters>24083</Characters>
  <Application>Microsoft Macintosh Word</Application>
  <DocSecurity>0</DocSecurity>
  <Lines>376</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2012-03-21T23:59:00Z</cp:lastPrinted>
  <dcterms:created xsi:type="dcterms:W3CDTF">2012-04-11T01:54:00Z</dcterms:created>
  <dcterms:modified xsi:type="dcterms:W3CDTF">2012-06-17T14:09:00Z</dcterms:modified>
  <cp:category/>
</cp:coreProperties>
</file>